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CC09" w14:textId="77777777" w:rsidR="003733AB" w:rsidRPr="006E3A6F" w:rsidRDefault="003733AB" w:rsidP="003733AB">
      <w:pPr>
        <w:pStyle w:val="Sansinterligne"/>
        <w:jc w:val="center"/>
        <w:rPr>
          <w:b/>
          <w:sz w:val="44"/>
          <w:u w:val="single"/>
        </w:rPr>
      </w:pPr>
      <w:r w:rsidRPr="003612CF">
        <w:rPr>
          <w:b/>
          <w:noProof/>
          <w:sz w:val="32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2EC9F48A" wp14:editId="7A0364B9">
            <wp:simplePos x="0" y="0"/>
            <wp:positionH relativeFrom="margin">
              <wp:posOffset>-241935</wp:posOffset>
            </wp:positionH>
            <wp:positionV relativeFrom="margin">
              <wp:posOffset>-222885</wp:posOffset>
            </wp:positionV>
            <wp:extent cx="1040130" cy="345663"/>
            <wp:effectExtent l="0" t="0" r="7620" b="0"/>
            <wp:wrapNone/>
            <wp:docPr id="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Image 2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34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70AD47" w:themeColor="accent6"/>
          <w:sz w:val="44"/>
          <w:u w:val="single"/>
        </w:rPr>
        <w:t>S</w:t>
      </w:r>
      <w:r w:rsidRPr="006E3A6F">
        <w:rPr>
          <w:b/>
          <w:color w:val="70AD47" w:themeColor="accent6"/>
          <w:sz w:val="44"/>
          <w:u w:val="single"/>
        </w:rPr>
        <w:t xml:space="preserve">tage officinal d’application de </w:t>
      </w:r>
      <w:r>
        <w:rPr>
          <w:b/>
          <w:color w:val="70AD47" w:themeColor="accent6"/>
          <w:sz w:val="44"/>
          <w:u w:val="single"/>
        </w:rPr>
        <w:t>3</w:t>
      </w:r>
      <w:r w:rsidRPr="006E3A6F">
        <w:rPr>
          <w:b/>
          <w:color w:val="70AD47" w:themeColor="accent6"/>
          <w:sz w:val="44"/>
          <w:u w:val="single"/>
          <w:vertAlign w:val="superscript"/>
        </w:rPr>
        <w:t>ème</w:t>
      </w:r>
      <w:r w:rsidRPr="006E3A6F">
        <w:rPr>
          <w:b/>
          <w:color w:val="70AD47" w:themeColor="accent6"/>
          <w:sz w:val="44"/>
          <w:u w:val="single"/>
        </w:rPr>
        <w:t xml:space="preserve"> Année</w:t>
      </w:r>
    </w:p>
    <w:p w14:paraId="7DFC6775" w14:textId="77777777" w:rsidR="003733AB" w:rsidRDefault="003733AB" w:rsidP="003733AB">
      <w:pPr>
        <w:pStyle w:val="Sansinterligne"/>
        <w:jc w:val="center"/>
        <w:rPr>
          <w:b/>
          <w:sz w:val="32"/>
          <w:u w:val="single"/>
        </w:rPr>
      </w:pPr>
    </w:p>
    <w:p w14:paraId="5719ECD0" w14:textId="77777777" w:rsidR="003733AB" w:rsidRPr="00222145" w:rsidRDefault="003733AB" w:rsidP="003733AB">
      <w:pPr>
        <w:pStyle w:val="Sansinterligne"/>
        <w:jc w:val="center"/>
        <w:rPr>
          <w:b/>
          <w:color w:val="FF0000"/>
          <w:sz w:val="36"/>
          <w:u w:val="single"/>
        </w:rPr>
      </w:pPr>
      <w:r w:rsidRPr="00222145">
        <w:rPr>
          <w:b/>
          <w:color w:val="FF0000"/>
          <w:sz w:val="36"/>
          <w:u w:val="single"/>
        </w:rPr>
        <w:t>Objectifs Généraux</w:t>
      </w:r>
    </w:p>
    <w:p w14:paraId="189EC467" w14:textId="77777777" w:rsidR="003733AB" w:rsidRPr="00222145" w:rsidRDefault="00283AD9" w:rsidP="003733AB">
      <w:pPr>
        <w:pStyle w:val="Sansinterligne"/>
        <w:spacing w:after="120"/>
        <w:ind w:left="142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</w:t>
      </w:r>
      <w:r w:rsidR="003733AB" w:rsidRPr="00222145">
        <w:rPr>
          <w:b/>
          <w:sz w:val="24"/>
          <w:u w:val="single"/>
        </w:rPr>
        <w:t xml:space="preserve">e stage doit permettre au stagiaire : </w:t>
      </w:r>
    </w:p>
    <w:p w14:paraId="1DE158EB" w14:textId="77777777" w:rsidR="003733AB" w:rsidRDefault="003733AB" w:rsidP="003733AB">
      <w:pPr>
        <w:pStyle w:val="Sansinterligne"/>
        <w:spacing w:after="120"/>
        <w:ind w:left="284" w:hanging="284"/>
        <w:jc w:val="both"/>
      </w:pPr>
      <w:r>
        <w:t>- d</w:t>
      </w:r>
      <w:r w:rsidRPr="002C77C4">
        <w:t xml:space="preserve">’acquérir des </w:t>
      </w:r>
      <w:r w:rsidRPr="00B1737B">
        <w:rPr>
          <w:b/>
        </w:rPr>
        <w:t>compétences pratiques</w:t>
      </w:r>
      <w:r w:rsidRPr="002C77C4">
        <w:t xml:space="preserve"> </w:t>
      </w:r>
      <w:r>
        <w:t xml:space="preserve">en lien avec </w:t>
      </w:r>
      <w:r w:rsidRPr="002C77C4">
        <w:t>des connaissances théoriques acquises au cours d</w:t>
      </w:r>
      <w:r>
        <w:t>e</w:t>
      </w:r>
      <w:r w:rsidRPr="002C77C4">
        <w:t xml:space="preserve">s </w:t>
      </w:r>
      <w:r>
        <w:t>enseignements universitaires thématiques de 3</w:t>
      </w:r>
      <w:r w:rsidRPr="003612CF">
        <w:rPr>
          <w:vertAlign w:val="superscript"/>
        </w:rPr>
        <w:t>ème</w:t>
      </w:r>
      <w:r w:rsidR="00283AD9">
        <w:t xml:space="preserve"> </w:t>
      </w:r>
      <w:r>
        <w:t>année.</w:t>
      </w:r>
    </w:p>
    <w:p w14:paraId="691CFD5F" w14:textId="77777777" w:rsidR="003733AB" w:rsidRDefault="003733AB" w:rsidP="003733AB">
      <w:pPr>
        <w:pStyle w:val="Sansinterligne"/>
        <w:spacing w:after="120"/>
        <w:jc w:val="both"/>
      </w:pPr>
      <w:r>
        <w:t xml:space="preserve">- d’avoir une </w:t>
      </w:r>
      <w:r w:rsidRPr="00B1737B">
        <w:rPr>
          <w:b/>
        </w:rPr>
        <w:t>vision globale</w:t>
      </w:r>
      <w:r>
        <w:t xml:space="preserve"> de la prise en charge pharmaceutique des </w:t>
      </w:r>
      <w:r w:rsidRPr="00B1737B">
        <w:rPr>
          <w:b/>
        </w:rPr>
        <w:t>patients</w:t>
      </w:r>
      <w:r>
        <w:t>.</w:t>
      </w:r>
    </w:p>
    <w:p w14:paraId="183102BA" w14:textId="77777777" w:rsidR="00283AD9" w:rsidRDefault="003733AB" w:rsidP="00283AD9">
      <w:pPr>
        <w:pStyle w:val="Sansinterligne"/>
        <w:spacing w:after="120"/>
        <w:ind w:left="284" w:hanging="284"/>
        <w:jc w:val="both"/>
      </w:pPr>
      <w:r>
        <w:t xml:space="preserve">- de prendre conscience qu’il est un </w:t>
      </w:r>
      <w:r w:rsidRPr="00B1737B">
        <w:rPr>
          <w:b/>
        </w:rPr>
        <w:t>futur professionnel de santé</w:t>
      </w:r>
      <w:r>
        <w:t xml:space="preserve"> qui participe activement à prendre en charge des </w:t>
      </w:r>
      <w:r w:rsidRPr="00B1737B">
        <w:rPr>
          <w:b/>
        </w:rPr>
        <w:t>patients qui souffrent de pathologie(s)</w:t>
      </w:r>
      <w:r>
        <w:t>.</w:t>
      </w:r>
    </w:p>
    <w:p w14:paraId="2B424B8D" w14:textId="77777777" w:rsidR="00283AD9" w:rsidRPr="00283AD9" w:rsidRDefault="00283AD9" w:rsidP="00283AD9">
      <w:pPr>
        <w:pStyle w:val="Sansinterligne"/>
        <w:spacing w:after="120"/>
        <w:ind w:left="284" w:hanging="284"/>
        <w:jc w:val="both"/>
      </w:pPr>
      <w:r>
        <w:t>- d</w:t>
      </w:r>
      <w:r w:rsidRPr="00283AD9">
        <w:t>’appréhender l’acte pharmaceutique de dispensation (lecture d’ordonnances, législation, réglementation, validation…)</w:t>
      </w:r>
    </w:p>
    <w:p w14:paraId="2959199F" w14:textId="77777777" w:rsidR="003733AB" w:rsidRDefault="003733AB" w:rsidP="003733AB">
      <w:pPr>
        <w:pStyle w:val="Sansinterligne"/>
        <w:spacing w:after="120"/>
        <w:jc w:val="both"/>
      </w:pPr>
      <w:r>
        <w:t xml:space="preserve">- d’apprendre à </w:t>
      </w:r>
      <w:r w:rsidRPr="00B1737B">
        <w:rPr>
          <w:b/>
        </w:rPr>
        <w:t>travailler en équipe</w:t>
      </w:r>
      <w:r>
        <w:t>.</w:t>
      </w:r>
    </w:p>
    <w:p w14:paraId="5A38A17B" w14:textId="77777777" w:rsidR="003733AB" w:rsidRDefault="003733AB" w:rsidP="003733AB">
      <w:pPr>
        <w:pStyle w:val="Sansinterligne"/>
        <w:spacing w:after="120"/>
        <w:jc w:val="both"/>
      </w:pPr>
      <w:r>
        <w:t xml:space="preserve">- d’acquérir de </w:t>
      </w:r>
      <w:r w:rsidRPr="00B1737B">
        <w:rPr>
          <w:b/>
        </w:rPr>
        <w:t>l’aisance</w:t>
      </w:r>
      <w:r>
        <w:t xml:space="preserve"> et du </w:t>
      </w:r>
      <w:r w:rsidRPr="00B1737B">
        <w:rPr>
          <w:b/>
        </w:rPr>
        <w:t>bon sens au comptoir</w:t>
      </w:r>
      <w:r>
        <w:t>.</w:t>
      </w:r>
    </w:p>
    <w:p w14:paraId="4997D8C7" w14:textId="77777777" w:rsidR="003733AB" w:rsidRPr="00283AD9" w:rsidRDefault="003733AB" w:rsidP="003733AB">
      <w:pPr>
        <w:pStyle w:val="Sansinterligne"/>
        <w:spacing w:after="120"/>
        <w:jc w:val="both"/>
      </w:pPr>
      <w:r w:rsidRPr="00283AD9">
        <w:t xml:space="preserve">- </w:t>
      </w:r>
      <w:r w:rsidR="00283AD9" w:rsidRPr="00283AD9">
        <w:t xml:space="preserve">d’avoir </w:t>
      </w:r>
      <w:r w:rsidR="00283AD9" w:rsidRPr="00283AD9">
        <w:rPr>
          <w:b/>
        </w:rPr>
        <w:t>un premier contact avec les patients</w:t>
      </w:r>
      <w:r w:rsidR="00283AD9" w:rsidRPr="00283AD9">
        <w:t xml:space="preserve"> et </w:t>
      </w:r>
      <w:r w:rsidRPr="00283AD9">
        <w:t xml:space="preserve">d’apprendre à </w:t>
      </w:r>
      <w:r w:rsidRPr="00283AD9">
        <w:rPr>
          <w:b/>
        </w:rPr>
        <w:t>communiquer</w:t>
      </w:r>
      <w:r w:rsidRPr="00283AD9">
        <w:t xml:space="preserve"> </w:t>
      </w:r>
      <w:r w:rsidRPr="00283AD9">
        <w:rPr>
          <w:b/>
        </w:rPr>
        <w:t xml:space="preserve">avec </w:t>
      </w:r>
      <w:r w:rsidR="00283AD9" w:rsidRPr="00283AD9">
        <w:rPr>
          <w:b/>
        </w:rPr>
        <w:t>eux</w:t>
      </w:r>
      <w:r w:rsidRPr="00283AD9">
        <w:t xml:space="preserve"> au comptoir.</w:t>
      </w:r>
    </w:p>
    <w:p w14:paraId="6164361D" w14:textId="77777777" w:rsidR="003733AB" w:rsidRDefault="003733AB" w:rsidP="003733AB">
      <w:pPr>
        <w:pStyle w:val="Sansinterligne"/>
        <w:jc w:val="both"/>
        <w:rPr>
          <w:sz w:val="10"/>
          <w:szCs w:val="10"/>
        </w:rPr>
      </w:pPr>
    </w:p>
    <w:p w14:paraId="5C7CDEFC" w14:textId="77777777" w:rsidR="003733AB" w:rsidRPr="00823475" w:rsidRDefault="003733AB" w:rsidP="003733AB">
      <w:pPr>
        <w:pStyle w:val="Sansinterligne"/>
        <w:jc w:val="both"/>
        <w:rPr>
          <w:sz w:val="28"/>
        </w:rPr>
      </w:pPr>
    </w:p>
    <w:p w14:paraId="3D834B54" w14:textId="77777777" w:rsidR="003733AB" w:rsidRPr="00222145" w:rsidRDefault="003733AB" w:rsidP="003733AB">
      <w:pPr>
        <w:pStyle w:val="Sansinterligne"/>
        <w:jc w:val="center"/>
        <w:rPr>
          <w:b/>
          <w:color w:val="FF0000"/>
          <w:sz w:val="36"/>
          <w:u w:val="single"/>
        </w:rPr>
      </w:pPr>
      <w:r w:rsidRPr="00222145">
        <w:rPr>
          <w:b/>
          <w:color w:val="FF0000"/>
          <w:sz w:val="36"/>
          <w:u w:val="single"/>
        </w:rPr>
        <w:t>Engagements du Maitre de stage</w:t>
      </w:r>
    </w:p>
    <w:p w14:paraId="70EDB0ED" w14:textId="77777777" w:rsidR="003733AB" w:rsidRDefault="003733AB" w:rsidP="003733AB">
      <w:pPr>
        <w:pStyle w:val="Sansinterligne"/>
        <w:spacing w:before="120"/>
        <w:ind w:left="284" w:hanging="284"/>
        <w:jc w:val="both"/>
      </w:pPr>
      <w:r>
        <w:t xml:space="preserve">- Le maitre de stage </w:t>
      </w:r>
      <w:r w:rsidR="00283AD9">
        <w:t>s</w:t>
      </w:r>
      <w:r>
        <w:t>’assure que toutes les compétences à acquérir indiquées dans les objectifs spécifiques du stage puissent être abordées et travaillées par le stagiaire pendant la durée du stage.</w:t>
      </w:r>
    </w:p>
    <w:p w14:paraId="69A96503" w14:textId="77777777" w:rsidR="003733AB" w:rsidRDefault="003733AB" w:rsidP="003733AB">
      <w:pPr>
        <w:pStyle w:val="Sansinterligne"/>
        <w:spacing w:before="120"/>
        <w:ind w:left="284" w:hanging="284"/>
        <w:jc w:val="both"/>
      </w:pPr>
      <w:r>
        <w:t>- Le maitre de stage doit s</w:t>
      </w:r>
      <w:r w:rsidRPr="00A77EA2">
        <w:t xml:space="preserve">ensibiliser son </w:t>
      </w:r>
      <w:r w:rsidRPr="00CB3279">
        <w:rPr>
          <w:b/>
        </w:rPr>
        <w:t>équipe</w:t>
      </w:r>
      <w:r w:rsidRPr="00A77EA2">
        <w:t xml:space="preserve"> afin que celle-ci soit à l’écoute du stagiaire</w:t>
      </w:r>
      <w:r>
        <w:t xml:space="preserve"> </w:t>
      </w:r>
      <w:r w:rsidRPr="00A77EA2">
        <w:t xml:space="preserve">et </w:t>
      </w:r>
      <w:r w:rsidRPr="00CB3279">
        <w:rPr>
          <w:b/>
        </w:rPr>
        <w:t>participe</w:t>
      </w:r>
      <w:r>
        <w:t xml:space="preserve"> à</w:t>
      </w:r>
      <w:r w:rsidRPr="00A77EA2">
        <w:t xml:space="preserve"> son </w:t>
      </w:r>
      <w:r w:rsidRPr="00CB3279">
        <w:rPr>
          <w:b/>
        </w:rPr>
        <w:t>encadrement</w:t>
      </w:r>
      <w:r>
        <w:t xml:space="preserve"> et à sa </w:t>
      </w:r>
      <w:r w:rsidRPr="00CB3279">
        <w:rPr>
          <w:b/>
        </w:rPr>
        <w:t>formation</w:t>
      </w:r>
      <w:r>
        <w:t>.</w:t>
      </w:r>
    </w:p>
    <w:p w14:paraId="22951A1B" w14:textId="77777777" w:rsidR="003733AB" w:rsidRDefault="003733AB" w:rsidP="003733AB">
      <w:pPr>
        <w:pStyle w:val="Sansinterligne"/>
        <w:spacing w:before="120"/>
        <w:ind w:left="284" w:hanging="284"/>
        <w:jc w:val="both"/>
      </w:pPr>
      <w:r>
        <w:t xml:space="preserve">- Le maitre de stage doit dégager un temps suffisant pour </w:t>
      </w:r>
      <w:r w:rsidRPr="00CB3279">
        <w:rPr>
          <w:b/>
        </w:rPr>
        <w:t>suivre</w:t>
      </w:r>
      <w:r>
        <w:t xml:space="preserve"> régulièrement le </w:t>
      </w:r>
      <w:r w:rsidRPr="00CB3279">
        <w:rPr>
          <w:b/>
        </w:rPr>
        <w:t>déroulement</w:t>
      </w:r>
      <w:r>
        <w:t xml:space="preserve"> du </w:t>
      </w:r>
      <w:r w:rsidRPr="00CB3279">
        <w:rPr>
          <w:b/>
        </w:rPr>
        <w:t>stage</w:t>
      </w:r>
      <w:r>
        <w:t xml:space="preserve">, établir un </w:t>
      </w:r>
      <w:r w:rsidRPr="00CB3279">
        <w:rPr>
          <w:b/>
        </w:rPr>
        <w:t>dialogue</w:t>
      </w:r>
      <w:r>
        <w:t xml:space="preserve"> </w:t>
      </w:r>
      <w:r w:rsidRPr="00CB3279">
        <w:rPr>
          <w:b/>
        </w:rPr>
        <w:t>constructif</w:t>
      </w:r>
      <w:r>
        <w:t xml:space="preserve"> avec son </w:t>
      </w:r>
      <w:r w:rsidRPr="00CB3279">
        <w:rPr>
          <w:b/>
        </w:rPr>
        <w:t>stagiaire</w:t>
      </w:r>
      <w:r>
        <w:t xml:space="preserve"> et </w:t>
      </w:r>
      <w:r w:rsidRPr="00CB3279">
        <w:rPr>
          <w:b/>
        </w:rPr>
        <w:t xml:space="preserve">faire le point </w:t>
      </w:r>
      <w:r>
        <w:t xml:space="preserve">sur toutes les </w:t>
      </w:r>
      <w:r w:rsidRPr="00CB3279">
        <w:rPr>
          <w:b/>
        </w:rPr>
        <w:t>compétences</w:t>
      </w:r>
      <w:r>
        <w:t xml:space="preserve"> qu’il doit acquérir, sans que cela ne soit préjudiciable à l’activité de l’officine.</w:t>
      </w:r>
    </w:p>
    <w:p w14:paraId="4D173481" w14:textId="77777777" w:rsidR="003733AB" w:rsidRDefault="003733AB" w:rsidP="003733AB">
      <w:pPr>
        <w:pStyle w:val="Sansinterligne"/>
        <w:spacing w:before="120" w:after="120"/>
        <w:ind w:left="284" w:hanging="284"/>
        <w:jc w:val="both"/>
      </w:pPr>
      <w:r>
        <w:t xml:space="preserve">- Le maitre de stage doit </w:t>
      </w:r>
      <w:r w:rsidRPr="00CB3279">
        <w:rPr>
          <w:b/>
        </w:rPr>
        <w:t>accompagner</w:t>
      </w:r>
      <w:r>
        <w:t xml:space="preserve"> ou faire </w:t>
      </w:r>
      <w:r w:rsidRPr="00CB3279">
        <w:rPr>
          <w:b/>
        </w:rPr>
        <w:t>accompagner</w:t>
      </w:r>
      <w:r>
        <w:t xml:space="preserve"> son stagiaire par un pharmacien lors de la dispensation au comptoir (le stagiaire doit toujours être sous </w:t>
      </w:r>
      <w:r w:rsidRPr="00CB3279">
        <w:rPr>
          <w:b/>
        </w:rPr>
        <w:t>surveillance</w:t>
      </w:r>
      <w:r>
        <w:t xml:space="preserve"> effective d’un </w:t>
      </w:r>
      <w:r w:rsidRPr="00CB3279">
        <w:rPr>
          <w:b/>
        </w:rPr>
        <w:t>pharmacien</w:t>
      </w:r>
      <w:r>
        <w:t xml:space="preserve"> </w:t>
      </w:r>
      <w:r w:rsidRPr="00CB3279">
        <w:rPr>
          <w:b/>
        </w:rPr>
        <w:t>diplômé</w:t>
      </w:r>
      <w:r>
        <w:t xml:space="preserve"> </w:t>
      </w:r>
      <w:r w:rsidRPr="00CB3279">
        <w:rPr>
          <w:b/>
        </w:rPr>
        <w:t>au</w:t>
      </w:r>
      <w:r>
        <w:t xml:space="preserve"> </w:t>
      </w:r>
      <w:r w:rsidRPr="00CB3279">
        <w:rPr>
          <w:b/>
        </w:rPr>
        <w:t>comptoir</w:t>
      </w:r>
      <w:r>
        <w:t>).</w:t>
      </w:r>
    </w:p>
    <w:p w14:paraId="0E4629A2" w14:textId="77777777" w:rsidR="003733AB" w:rsidRDefault="003733AB" w:rsidP="003733AB">
      <w:pPr>
        <w:pStyle w:val="Sansinterligne"/>
        <w:spacing w:after="120"/>
        <w:ind w:left="284" w:hanging="284"/>
        <w:jc w:val="both"/>
      </w:pPr>
      <w:r>
        <w:t xml:space="preserve">- Au </w:t>
      </w:r>
      <w:r w:rsidRPr="00CB3279">
        <w:rPr>
          <w:b/>
        </w:rPr>
        <w:t>comptoir</w:t>
      </w:r>
      <w:r>
        <w:t xml:space="preserve">, le stagiaire doit effectuer principalement un </w:t>
      </w:r>
      <w:r w:rsidRPr="00CB3279">
        <w:rPr>
          <w:b/>
        </w:rPr>
        <w:t>travail d’observation</w:t>
      </w:r>
      <w:r>
        <w:t xml:space="preserve"> </w:t>
      </w:r>
      <w:r w:rsidRPr="00CB3279">
        <w:rPr>
          <w:b/>
        </w:rPr>
        <w:t>et d’échange avec un pharmacien diplômé</w:t>
      </w:r>
      <w:r>
        <w:t xml:space="preserve">. Il peut ponctuellement exécuter les opérations de </w:t>
      </w:r>
      <w:r w:rsidRPr="00CB3279">
        <w:rPr>
          <w:b/>
        </w:rPr>
        <w:t>préparation</w:t>
      </w:r>
      <w:r>
        <w:t xml:space="preserve"> </w:t>
      </w:r>
      <w:r w:rsidRPr="00CB3279">
        <w:rPr>
          <w:b/>
        </w:rPr>
        <w:t>et</w:t>
      </w:r>
      <w:r>
        <w:t xml:space="preserve"> de </w:t>
      </w:r>
      <w:r w:rsidRPr="00CB3279">
        <w:rPr>
          <w:b/>
        </w:rPr>
        <w:t>délivrance</w:t>
      </w:r>
      <w:r>
        <w:t xml:space="preserve"> au public des </w:t>
      </w:r>
      <w:r w:rsidRPr="00CB3279">
        <w:rPr>
          <w:b/>
        </w:rPr>
        <w:t>médicaments</w:t>
      </w:r>
      <w:r>
        <w:t xml:space="preserve"> </w:t>
      </w:r>
      <w:r w:rsidRPr="00CB3279">
        <w:rPr>
          <w:b/>
        </w:rPr>
        <w:t>sous la responsabilité et le contrôle effectif d’un pharmacien diplômé</w:t>
      </w:r>
      <w:r>
        <w:t>. (article L.4241-1 et L.4241-10 du code de la santé publique).</w:t>
      </w:r>
    </w:p>
    <w:p w14:paraId="34B7ED7D" w14:textId="77777777" w:rsidR="003733AB" w:rsidRPr="003F00FC" w:rsidRDefault="003733AB" w:rsidP="003733AB">
      <w:pPr>
        <w:ind w:left="284" w:hanging="284"/>
      </w:pPr>
      <w:r>
        <w:t xml:space="preserve">- Le stagiaire n’est pas un </w:t>
      </w:r>
      <w:r w:rsidRPr="003F00FC">
        <w:t>magasinier</w:t>
      </w:r>
      <w:r>
        <w:t>,</w:t>
      </w:r>
      <w:r w:rsidRPr="003F00FC">
        <w:t xml:space="preserve"> il doit cependant </w:t>
      </w:r>
      <w:r>
        <w:t>apprendre à gérer toutes les étapes de réception d’une</w:t>
      </w:r>
      <w:r w:rsidRPr="003F00FC">
        <w:t xml:space="preserve"> commande.</w:t>
      </w:r>
    </w:p>
    <w:p w14:paraId="0F1EB2C0" w14:textId="77777777" w:rsidR="003733AB" w:rsidRPr="00DF5920" w:rsidRDefault="003733AB" w:rsidP="003733AB">
      <w:pPr>
        <w:pStyle w:val="Sansinterligne"/>
        <w:jc w:val="center"/>
        <w:rPr>
          <w:b/>
          <w:color w:val="FF0000"/>
          <w:sz w:val="36"/>
          <w:u w:val="single"/>
        </w:rPr>
      </w:pPr>
      <w:r w:rsidRPr="00DF5920">
        <w:rPr>
          <w:b/>
          <w:color w:val="FF0000"/>
          <w:sz w:val="36"/>
          <w:u w:val="single"/>
        </w:rPr>
        <w:t>Engagements du Stagiaire</w:t>
      </w:r>
    </w:p>
    <w:p w14:paraId="27BC172A" w14:textId="77777777" w:rsidR="003733AB" w:rsidRDefault="003733AB" w:rsidP="003733AB">
      <w:pPr>
        <w:pStyle w:val="Sansinterligne"/>
        <w:jc w:val="both"/>
      </w:pPr>
    </w:p>
    <w:p w14:paraId="75D16E90" w14:textId="77777777" w:rsidR="003733AB" w:rsidRDefault="003733AB" w:rsidP="003733AB">
      <w:pPr>
        <w:pStyle w:val="Sansinterligne"/>
        <w:spacing w:after="120"/>
        <w:ind w:left="284" w:hanging="284"/>
        <w:jc w:val="both"/>
      </w:pPr>
      <w:r>
        <w:t xml:space="preserve">- </w:t>
      </w:r>
      <w:r w:rsidRPr="003612CF">
        <w:t xml:space="preserve">Le </w:t>
      </w:r>
      <w:r>
        <w:t xml:space="preserve">stagiaire doit être constamment </w:t>
      </w:r>
      <w:r w:rsidRPr="00CB3279">
        <w:rPr>
          <w:b/>
        </w:rPr>
        <w:t>impliqué</w:t>
      </w:r>
      <w:r>
        <w:t xml:space="preserve"> dans son stage et </w:t>
      </w:r>
      <w:r w:rsidRPr="00CB3279">
        <w:rPr>
          <w:b/>
        </w:rPr>
        <w:t>travailler</w:t>
      </w:r>
      <w:r>
        <w:t>, dans la mesure du possible, à acquérir les compétences indiquées dans les objectifs spécifiques du stage.</w:t>
      </w:r>
    </w:p>
    <w:p w14:paraId="7E8B6F03" w14:textId="77777777" w:rsidR="003733AB" w:rsidRDefault="003733AB" w:rsidP="003733AB">
      <w:pPr>
        <w:pStyle w:val="Sansinterligne"/>
        <w:spacing w:after="120"/>
        <w:ind w:left="284" w:hanging="284"/>
        <w:jc w:val="both"/>
      </w:pPr>
      <w:r>
        <w:t xml:space="preserve">- Le stagiaire doit </w:t>
      </w:r>
      <w:r w:rsidRPr="00CB3279">
        <w:rPr>
          <w:b/>
        </w:rPr>
        <w:t>s’intégrer à l’équipe officinale</w:t>
      </w:r>
      <w:r>
        <w:t xml:space="preserve"> : Il doit être </w:t>
      </w:r>
      <w:r w:rsidRPr="00292714">
        <w:rPr>
          <w:b/>
        </w:rPr>
        <w:t>ponctuel et respectueux</w:t>
      </w:r>
      <w:r>
        <w:t xml:space="preserve"> envers l’ensemble de l’équipe officinale</w:t>
      </w:r>
    </w:p>
    <w:p w14:paraId="462ECB16" w14:textId="77777777" w:rsidR="003733AB" w:rsidRDefault="003733AB" w:rsidP="003733AB">
      <w:pPr>
        <w:pStyle w:val="Sansinterligne"/>
        <w:spacing w:after="120"/>
        <w:jc w:val="both"/>
      </w:pPr>
      <w:r>
        <w:t xml:space="preserve">- Le stagiaire doit faire preuve </w:t>
      </w:r>
      <w:r w:rsidRPr="00CB3279">
        <w:rPr>
          <w:b/>
        </w:rPr>
        <w:t>d’autonomie</w:t>
      </w:r>
      <w:r>
        <w:t xml:space="preserve"> et </w:t>
      </w:r>
      <w:r w:rsidRPr="00CB3279">
        <w:rPr>
          <w:b/>
        </w:rPr>
        <w:t>d’initiative</w:t>
      </w:r>
      <w:r>
        <w:t xml:space="preserve"> dans l’intérêt de l’activité de l’officine.</w:t>
      </w:r>
    </w:p>
    <w:p w14:paraId="0C31F4B8" w14:textId="77777777" w:rsidR="003733AB" w:rsidRDefault="003733AB" w:rsidP="003733AB">
      <w:pPr>
        <w:pStyle w:val="Sansinterligne"/>
        <w:spacing w:after="120"/>
        <w:jc w:val="both"/>
      </w:pPr>
      <w:r>
        <w:t xml:space="preserve">- Le stagiaire doit porter un </w:t>
      </w:r>
      <w:r w:rsidRPr="00CB3279">
        <w:rPr>
          <w:b/>
        </w:rPr>
        <w:t>intérêt soutenu</w:t>
      </w:r>
      <w:r>
        <w:t xml:space="preserve"> et </w:t>
      </w:r>
      <w:r w:rsidRPr="00CB3279">
        <w:rPr>
          <w:b/>
        </w:rPr>
        <w:t>participer aux activités de l’officine</w:t>
      </w:r>
      <w:r>
        <w:t>.</w:t>
      </w:r>
    </w:p>
    <w:p w14:paraId="7385F5A1" w14:textId="77777777" w:rsidR="003733AB" w:rsidRDefault="003733AB" w:rsidP="003733AB">
      <w:pPr>
        <w:pStyle w:val="Sansinterligne"/>
        <w:spacing w:after="120"/>
        <w:jc w:val="both"/>
      </w:pPr>
      <w:r>
        <w:t xml:space="preserve">- Le stagiaire doit </w:t>
      </w:r>
      <w:r w:rsidRPr="00CB3279">
        <w:rPr>
          <w:b/>
        </w:rPr>
        <w:t>s’adapter à l’activité de l’officine</w:t>
      </w:r>
      <w:r>
        <w:t xml:space="preserve"> </w:t>
      </w:r>
      <w:r w:rsidRPr="00CB3279">
        <w:rPr>
          <w:b/>
        </w:rPr>
        <w:t>et aux obligations de l’équipe officinale</w:t>
      </w:r>
      <w:r>
        <w:t>.</w:t>
      </w:r>
    </w:p>
    <w:p w14:paraId="752D29EE" w14:textId="77777777" w:rsidR="00D03014" w:rsidRDefault="00D03014">
      <w:pPr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br w:type="page"/>
      </w:r>
    </w:p>
    <w:p w14:paraId="60AE86D2" w14:textId="77777777" w:rsidR="003733AB" w:rsidRPr="00D66ADF" w:rsidRDefault="003733AB" w:rsidP="003733AB">
      <w:pPr>
        <w:pStyle w:val="Sansinterligne"/>
        <w:jc w:val="center"/>
        <w:rPr>
          <w:b/>
          <w:color w:val="FF0000"/>
          <w:sz w:val="32"/>
          <w:u w:val="single"/>
        </w:rPr>
      </w:pPr>
      <w:r w:rsidRPr="00D66ADF">
        <w:rPr>
          <w:b/>
          <w:color w:val="FF0000"/>
          <w:sz w:val="32"/>
          <w:u w:val="single"/>
        </w:rPr>
        <w:lastRenderedPageBreak/>
        <w:t>Objectifs Spécifiques</w:t>
      </w:r>
    </w:p>
    <w:p w14:paraId="22770DC4" w14:textId="77777777" w:rsidR="009A591C" w:rsidRDefault="009A591C" w:rsidP="009A591C">
      <w:pPr>
        <w:pStyle w:val="Sansinterligne"/>
        <w:jc w:val="both"/>
      </w:pPr>
    </w:p>
    <w:tbl>
      <w:tblPr>
        <w:tblStyle w:val="Grilledutableau"/>
        <w:tblW w:w="10774" w:type="dxa"/>
        <w:tblInd w:w="-34" w:type="dxa"/>
        <w:tblLook w:val="04A0" w:firstRow="1" w:lastRow="0" w:firstColumn="1" w:lastColumn="0" w:noHBand="0" w:noVBand="1"/>
      </w:tblPr>
      <w:tblGrid>
        <w:gridCol w:w="4537"/>
        <w:gridCol w:w="6237"/>
      </w:tblGrid>
      <w:tr w:rsidR="00FA4693" w14:paraId="19C0E09B" w14:textId="77777777" w:rsidTr="00283AD9">
        <w:trPr>
          <w:trHeight w:val="557"/>
        </w:trPr>
        <w:tc>
          <w:tcPr>
            <w:tcW w:w="4537" w:type="dxa"/>
          </w:tcPr>
          <w:p w14:paraId="4C57EC1F" w14:textId="77777777" w:rsidR="00140D08" w:rsidRPr="00140D08" w:rsidRDefault="00140D08" w:rsidP="00FA4693">
            <w:pPr>
              <w:pStyle w:val="Sansinterligne"/>
              <w:jc w:val="center"/>
              <w:rPr>
                <w:b/>
                <w:sz w:val="10"/>
                <w:szCs w:val="10"/>
              </w:rPr>
            </w:pPr>
          </w:p>
          <w:p w14:paraId="640A4BE2" w14:textId="77777777" w:rsidR="00FA4693" w:rsidRPr="00140D08" w:rsidRDefault="008269C7" w:rsidP="00FA4693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Connaissances/</w:t>
            </w:r>
            <w:r w:rsidRPr="00140D08">
              <w:rPr>
                <w:b/>
                <w:sz w:val="24"/>
              </w:rPr>
              <w:t>Théorie</w:t>
            </w:r>
          </w:p>
        </w:tc>
        <w:tc>
          <w:tcPr>
            <w:tcW w:w="6237" w:type="dxa"/>
          </w:tcPr>
          <w:p w14:paraId="7A0E0925" w14:textId="77777777" w:rsidR="00140D08" w:rsidRPr="00140D08" w:rsidRDefault="00140D08" w:rsidP="001A162E">
            <w:pPr>
              <w:pStyle w:val="Sansinterligne"/>
              <w:jc w:val="center"/>
              <w:rPr>
                <w:b/>
                <w:sz w:val="10"/>
                <w:szCs w:val="10"/>
              </w:rPr>
            </w:pPr>
          </w:p>
          <w:p w14:paraId="0781CDCD" w14:textId="77777777" w:rsidR="00FA4693" w:rsidRPr="00140D08" w:rsidRDefault="008269C7" w:rsidP="001A162E">
            <w:pPr>
              <w:pStyle w:val="Sansinterligne"/>
              <w:jc w:val="center"/>
              <w:rPr>
                <w:b/>
                <w:sz w:val="24"/>
              </w:rPr>
            </w:pPr>
            <w:r w:rsidRPr="00140D08">
              <w:rPr>
                <w:b/>
                <w:sz w:val="24"/>
              </w:rPr>
              <w:t>C</w:t>
            </w:r>
            <w:r w:rsidR="00B4587F">
              <w:rPr>
                <w:b/>
                <w:sz w:val="24"/>
              </w:rPr>
              <w:t>apacités</w:t>
            </w:r>
            <w:r w:rsidRPr="00140D08">
              <w:rPr>
                <w:b/>
                <w:sz w:val="24"/>
              </w:rPr>
              <w:t xml:space="preserve"> à acquérir</w:t>
            </w:r>
            <w:r>
              <w:rPr>
                <w:b/>
                <w:sz w:val="24"/>
              </w:rPr>
              <w:t>/Pratique</w:t>
            </w:r>
          </w:p>
        </w:tc>
      </w:tr>
      <w:tr w:rsidR="00FA4693" w14:paraId="605CC4CC" w14:textId="77777777" w:rsidTr="00283AD9">
        <w:trPr>
          <w:trHeight w:val="1065"/>
        </w:trPr>
        <w:tc>
          <w:tcPr>
            <w:tcW w:w="4537" w:type="dxa"/>
            <w:vAlign w:val="center"/>
          </w:tcPr>
          <w:p w14:paraId="17755774" w14:textId="77777777" w:rsidR="00140D08" w:rsidRDefault="00FA4693" w:rsidP="003733AB">
            <w:pPr>
              <w:pStyle w:val="Sansinterligne"/>
              <w:jc w:val="center"/>
            </w:pPr>
            <w:r>
              <w:t>Connaître les bonnes pratiques</w:t>
            </w:r>
          </w:p>
          <w:p w14:paraId="0BA8B903" w14:textId="77777777" w:rsidR="00FA4693" w:rsidRDefault="00FA4693" w:rsidP="003733AB">
            <w:pPr>
              <w:pStyle w:val="Sansinterligne"/>
              <w:jc w:val="center"/>
            </w:pPr>
            <w:r>
              <w:t>de dispensation des médicaments</w:t>
            </w:r>
          </w:p>
        </w:tc>
        <w:tc>
          <w:tcPr>
            <w:tcW w:w="6237" w:type="dxa"/>
          </w:tcPr>
          <w:p w14:paraId="62CE6095" w14:textId="77777777" w:rsidR="003733AB" w:rsidRDefault="003733AB" w:rsidP="001A162E">
            <w:pPr>
              <w:pStyle w:val="Sansinterligne"/>
              <w:jc w:val="center"/>
            </w:pPr>
            <w:r>
              <w:t>Accueillir convenablement le patient</w:t>
            </w:r>
          </w:p>
          <w:p w14:paraId="225C32AF" w14:textId="77777777" w:rsidR="003733AB" w:rsidRDefault="003733AB" w:rsidP="001A162E">
            <w:pPr>
              <w:pStyle w:val="Sansinterligne"/>
              <w:jc w:val="center"/>
            </w:pPr>
            <w:r>
              <w:t>Savoir adapter son vocabulaire à son interlocuteur</w:t>
            </w:r>
          </w:p>
          <w:p w14:paraId="46113565" w14:textId="77777777" w:rsidR="003733AB" w:rsidRDefault="003733AB" w:rsidP="001A162E">
            <w:pPr>
              <w:pStyle w:val="Sansinterligne"/>
              <w:jc w:val="center"/>
            </w:pPr>
            <w:r>
              <w:t>Permettre la confidentialité quand la situation le nécessite (apprécier l’état psychologique du patient)</w:t>
            </w:r>
          </w:p>
          <w:p w14:paraId="1D3A4B05" w14:textId="77777777" w:rsidR="00F22B5E" w:rsidRDefault="003733AB" w:rsidP="001A162E">
            <w:pPr>
              <w:pStyle w:val="Sansinterligne"/>
              <w:jc w:val="center"/>
            </w:pPr>
            <w:r>
              <w:t>Respecter le secret professionnel dans et en dehors de l’officine</w:t>
            </w:r>
          </w:p>
        </w:tc>
      </w:tr>
      <w:tr w:rsidR="003733AB" w14:paraId="7132AA6F" w14:textId="77777777" w:rsidTr="00283AD9">
        <w:trPr>
          <w:trHeight w:val="1794"/>
        </w:trPr>
        <w:tc>
          <w:tcPr>
            <w:tcW w:w="4537" w:type="dxa"/>
            <w:vAlign w:val="center"/>
          </w:tcPr>
          <w:p w14:paraId="61F6B8F9" w14:textId="77777777" w:rsidR="003733AB" w:rsidRPr="005B71D9" w:rsidRDefault="003733AB" w:rsidP="001A162E">
            <w:pPr>
              <w:pStyle w:val="Sansinterligne"/>
              <w:jc w:val="center"/>
              <w:rPr>
                <w:color w:val="0017F2"/>
              </w:rPr>
            </w:pPr>
            <w:r w:rsidRPr="005B71D9">
              <w:rPr>
                <w:color w:val="0017F2"/>
              </w:rPr>
              <w:t>Connaître la réglementation</w:t>
            </w:r>
          </w:p>
          <w:p w14:paraId="512313C1" w14:textId="77777777" w:rsidR="003733AB" w:rsidRPr="005B71D9" w:rsidRDefault="003733AB" w:rsidP="001A162E">
            <w:pPr>
              <w:pStyle w:val="Sansinterligne"/>
              <w:jc w:val="center"/>
              <w:rPr>
                <w:color w:val="0017F2"/>
              </w:rPr>
            </w:pPr>
            <w:r w:rsidRPr="005B71D9">
              <w:rPr>
                <w:color w:val="0017F2"/>
              </w:rPr>
              <w:t>de la dispensation</w:t>
            </w:r>
          </w:p>
        </w:tc>
        <w:tc>
          <w:tcPr>
            <w:tcW w:w="6237" w:type="dxa"/>
            <w:vAlign w:val="center"/>
          </w:tcPr>
          <w:p w14:paraId="49B9B126" w14:textId="77777777" w:rsidR="003733AB" w:rsidRPr="005B71D9" w:rsidRDefault="003733AB" w:rsidP="001A162E">
            <w:pPr>
              <w:pStyle w:val="Sansinterligne"/>
              <w:jc w:val="center"/>
              <w:rPr>
                <w:color w:val="0017F2"/>
              </w:rPr>
            </w:pPr>
            <w:r w:rsidRPr="005B71D9">
              <w:rPr>
                <w:color w:val="0017F2"/>
              </w:rPr>
              <w:t>Vérifier la régularité formelle d’une prescription médicale :</w:t>
            </w:r>
          </w:p>
          <w:p w14:paraId="73CDD711" w14:textId="77777777" w:rsidR="003733AB" w:rsidRPr="005B71D9" w:rsidRDefault="003733AB" w:rsidP="001A162E">
            <w:pPr>
              <w:pStyle w:val="Sansinterligne"/>
              <w:jc w:val="center"/>
              <w:rPr>
                <w:color w:val="0017F2"/>
              </w:rPr>
            </w:pPr>
            <w:r w:rsidRPr="005B71D9">
              <w:rPr>
                <w:color w:val="0017F2"/>
              </w:rPr>
              <w:t>- selon les médicaments prescrits (ordonnance sécurisée, mentions spécifiques)</w:t>
            </w:r>
          </w:p>
          <w:p w14:paraId="3AC0A654" w14:textId="77777777" w:rsidR="003733AB" w:rsidRPr="005B71D9" w:rsidRDefault="003733AB" w:rsidP="001A162E">
            <w:pPr>
              <w:pStyle w:val="Sansinterligne"/>
              <w:jc w:val="center"/>
              <w:rPr>
                <w:color w:val="0017F2"/>
              </w:rPr>
            </w:pPr>
            <w:r w:rsidRPr="005B71D9">
              <w:rPr>
                <w:color w:val="0017F2"/>
              </w:rPr>
              <w:t>- selon la qualification du prescripteur (pour les médicaments prescrits PH, PIH, SPE, SUR)</w:t>
            </w:r>
          </w:p>
          <w:p w14:paraId="0BB9C7CD" w14:textId="77777777" w:rsidR="003733AB" w:rsidRPr="005B71D9" w:rsidRDefault="003733AB" w:rsidP="001A162E">
            <w:pPr>
              <w:pStyle w:val="Sansinterligne"/>
              <w:jc w:val="center"/>
              <w:rPr>
                <w:color w:val="0017F2"/>
              </w:rPr>
            </w:pPr>
            <w:r w:rsidRPr="005B71D9">
              <w:rPr>
                <w:color w:val="0017F2"/>
              </w:rPr>
              <w:t>- selon l’accord de soins recueilli et la réalisation des examens liés à un médicament nécessitant une surveillance particulière (isotrétinoïne, clozapine…)</w:t>
            </w:r>
          </w:p>
        </w:tc>
      </w:tr>
      <w:tr w:rsidR="00C223C8" w14:paraId="05D3417F" w14:textId="77777777" w:rsidTr="00283AD9">
        <w:trPr>
          <w:trHeight w:val="1978"/>
        </w:trPr>
        <w:tc>
          <w:tcPr>
            <w:tcW w:w="4537" w:type="dxa"/>
            <w:vAlign w:val="center"/>
          </w:tcPr>
          <w:p w14:paraId="3FC14F8C" w14:textId="77777777" w:rsidR="00C223C8" w:rsidRPr="005B71D9" w:rsidRDefault="00C223C8" w:rsidP="001A162E">
            <w:pPr>
              <w:pStyle w:val="Sansinterligne"/>
              <w:jc w:val="center"/>
              <w:rPr>
                <w:color w:val="0017F2"/>
              </w:rPr>
            </w:pPr>
            <w:r w:rsidRPr="005B71D9">
              <w:rPr>
                <w:color w:val="0017F2"/>
              </w:rPr>
              <w:t>Connaître les pathologies, les stratégies thérapeutiques de prise en charge associées et les classes pharmacologiques indiquées dans leur prise en charge</w:t>
            </w:r>
          </w:p>
        </w:tc>
        <w:tc>
          <w:tcPr>
            <w:tcW w:w="6237" w:type="dxa"/>
            <w:vAlign w:val="center"/>
          </w:tcPr>
          <w:p w14:paraId="761584FF" w14:textId="77777777" w:rsidR="00C223C8" w:rsidRPr="005B71D9" w:rsidRDefault="00C223C8" w:rsidP="001A162E">
            <w:pPr>
              <w:pStyle w:val="TableParagraph"/>
              <w:tabs>
                <w:tab w:val="left" w:pos="214"/>
                <w:tab w:val="left" w:pos="215"/>
              </w:tabs>
              <w:ind w:left="0"/>
              <w:jc w:val="center"/>
              <w:rPr>
                <w:color w:val="0017F2"/>
              </w:rPr>
            </w:pPr>
            <w:r w:rsidRPr="005B71D9">
              <w:rPr>
                <w:color w:val="0017F2"/>
                <w:sz w:val="22"/>
              </w:rPr>
              <w:t>Vérifier la concordance entre les traitements prescrits et la stratégie de prise en charge de la/des pathologie(s) du patient</w:t>
            </w:r>
          </w:p>
          <w:p w14:paraId="329C345B" w14:textId="77777777" w:rsidR="00C223C8" w:rsidRPr="005B71D9" w:rsidRDefault="00C223C8" w:rsidP="001A162E">
            <w:pPr>
              <w:pStyle w:val="TableParagraph"/>
              <w:ind w:left="0"/>
              <w:jc w:val="center"/>
              <w:rPr>
                <w:color w:val="0017F2"/>
              </w:rPr>
            </w:pPr>
            <w:r w:rsidRPr="005B71D9">
              <w:rPr>
                <w:rFonts w:asciiTheme="minorHAnsi" w:eastAsiaTheme="minorHAnsi" w:hAnsiTheme="minorHAnsi" w:cstheme="minorBidi"/>
                <w:color w:val="0017F2"/>
                <w:kern w:val="0"/>
                <w:sz w:val="22"/>
                <w:szCs w:val="22"/>
              </w:rPr>
              <w:t>Vérifier les</w:t>
            </w:r>
            <w:r w:rsidRPr="005B71D9">
              <w:rPr>
                <w:color w:val="0017F2"/>
                <w:spacing w:val="-3"/>
                <w:sz w:val="22"/>
              </w:rPr>
              <w:t xml:space="preserve"> </w:t>
            </w:r>
            <w:r w:rsidRPr="005B71D9">
              <w:rPr>
                <w:color w:val="0017F2"/>
                <w:sz w:val="22"/>
              </w:rPr>
              <w:t>posologies</w:t>
            </w:r>
          </w:p>
          <w:p w14:paraId="2D915B81" w14:textId="77777777" w:rsidR="00C223C8" w:rsidRPr="005B71D9" w:rsidRDefault="00C223C8" w:rsidP="001A162E">
            <w:pPr>
              <w:pStyle w:val="TableParagraph"/>
              <w:tabs>
                <w:tab w:val="left" w:pos="214"/>
                <w:tab w:val="left" w:pos="215"/>
              </w:tabs>
              <w:spacing w:before="1"/>
              <w:ind w:left="0"/>
              <w:jc w:val="center"/>
              <w:rPr>
                <w:color w:val="0017F2"/>
              </w:rPr>
            </w:pPr>
            <w:r w:rsidRPr="005B71D9">
              <w:rPr>
                <w:color w:val="0017F2"/>
                <w:sz w:val="22"/>
              </w:rPr>
              <w:t>Vérifier</w:t>
            </w:r>
            <w:r w:rsidRPr="005B71D9">
              <w:rPr>
                <w:color w:val="0017F2"/>
                <w:spacing w:val="-2"/>
                <w:sz w:val="22"/>
              </w:rPr>
              <w:t xml:space="preserve"> </w:t>
            </w:r>
            <w:r w:rsidRPr="005B71D9">
              <w:rPr>
                <w:color w:val="0017F2"/>
                <w:sz w:val="22"/>
              </w:rPr>
              <w:t>les</w:t>
            </w:r>
            <w:r w:rsidRPr="005B71D9">
              <w:rPr>
                <w:color w:val="0017F2"/>
                <w:spacing w:val="-1"/>
                <w:sz w:val="22"/>
              </w:rPr>
              <w:t xml:space="preserve"> </w:t>
            </w:r>
            <w:r w:rsidRPr="005B71D9">
              <w:rPr>
                <w:color w:val="0017F2"/>
                <w:sz w:val="22"/>
              </w:rPr>
              <w:t>doses</w:t>
            </w:r>
            <w:r w:rsidRPr="005B71D9">
              <w:rPr>
                <w:color w:val="0017F2"/>
                <w:spacing w:val="-3"/>
                <w:sz w:val="22"/>
              </w:rPr>
              <w:t xml:space="preserve"> </w:t>
            </w:r>
            <w:r w:rsidRPr="005B71D9">
              <w:rPr>
                <w:color w:val="0017F2"/>
                <w:sz w:val="22"/>
              </w:rPr>
              <w:t>et</w:t>
            </w:r>
            <w:r w:rsidRPr="005B71D9">
              <w:rPr>
                <w:color w:val="0017F2"/>
                <w:spacing w:val="-1"/>
                <w:sz w:val="22"/>
              </w:rPr>
              <w:t xml:space="preserve"> </w:t>
            </w:r>
            <w:r w:rsidRPr="005B71D9">
              <w:rPr>
                <w:color w:val="0017F2"/>
                <w:sz w:val="22"/>
              </w:rPr>
              <w:t>les durées</w:t>
            </w:r>
            <w:r w:rsidRPr="005B71D9">
              <w:rPr>
                <w:color w:val="0017F2"/>
                <w:spacing w:val="-2"/>
                <w:sz w:val="22"/>
              </w:rPr>
              <w:t xml:space="preserve"> </w:t>
            </w:r>
            <w:r w:rsidRPr="005B71D9">
              <w:rPr>
                <w:color w:val="0017F2"/>
                <w:sz w:val="22"/>
              </w:rPr>
              <w:t>de</w:t>
            </w:r>
            <w:r w:rsidRPr="005B71D9">
              <w:rPr>
                <w:color w:val="0017F2"/>
                <w:spacing w:val="-4"/>
                <w:sz w:val="22"/>
              </w:rPr>
              <w:t xml:space="preserve"> </w:t>
            </w:r>
            <w:r w:rsidRPr="005B71D9">
              <w:rPr>
                <w:color w:val="0017F2"/>
                <w:sz w:val="22"/>
              </w:rPr>
              <w:t>traitement</w:t>
            </w:r>
          </w:p>
          <w:p w14:paraId="3C70328A" w14:textId="77777777" w:rsidR="00C223C8" w:rsidRPr="005B71D9" w:rsidRDefault="00C223C8" w:rsidP="001A162E">
            <w:pPr>
              <w:pStyle w:val="TableParagraph"/>
              <w:tabs>
                <w:tab w:val="left" w:pos="214"/>
                <w:tab w:val="left" w:pos="215"/>
              </w:tabs>
              <w:ind w:left="0"/>
              <w:jc w:val="center"/>
              <w:rPr>
                <w:color w:val="0017F2"/>
              </w:rPr>
            </w:pPr>
            <w:r w:rsidRPr="005B71D9">
              <w:rPr>
                <w:color w:val="0017F2"/>
                <w:sz w:val="22"/>
              </w:rPr>
              <w:t>Vérifier les</w:t>
            </w:r>
            <w:r w:rsidRPr="005B71D9">
              <w:rPr>
                <w:color w:val="0017F2"/>
                <w:spacing w:val="-2"/>
                <w:sz w:val="22"/>
              </w:rPr>
              <w:t xml:space="preserve"> </w:t>
            </w:r>
            <w:r w:rsidRPr="005B71D9">
              <w:rPr>
                <w:color w:val="0017F2"/>
                <w:sz w:val="22"/>
              </w:rPr>
              <w:t>rythmes</w:t>
            </w:r>
            <w:r w:rsidRPr="005B71D9">
              <w:rPr>
                <w:color w:val="0017F2"/>
                <w:spacing w:val="-4"/>
                <w:sz w:val="22"/>
              </w:rPr>
              <w:t xml:space="preserve"> </w:t>
            </w:r>
            <w:r w:rsidRPr="005B71D9">
              <w:rPr>
                <w:color w:val="0017F2"/>
                <w:sz w:val="22"/>
              </w:rPr>
              <w:t>d’administration</w:t>
            </w:r>
          </w:p>
          <w:p w14:paraId="374FA755" w14:textId="77777777" w:rsidR="00C223C8" w:rsidRPr="005B71D9" w:rsidRDefault="00C223C8" w:rsidP="001A162E">
            <w:pPr>
              <w:pStyle w:val="Sansinterligne"/>
              <w:jc w:val="center"/>
              <w:rPr>
                <w:color w:val="0017F2"/>
                <w:sz w:val="10"/>
                <w:szCs w:val="10"/>
              </w:rPr>
            </w:pPr>
            <w:r w:rsidRPr="005B71D9">
              <w:rPr>
                <w:color w:val="0017F2"/>
              </w:rPr>
              <w:t xml:space="preserve">Vérifier l’absence de contre-indications, d’interaction, de </w:t>
            </w:r>
            <w:r w:rsidRPr="005B71D9">
              <w:rPr>
                <w:color w:val="0017F2"/>
                <w:spacing w:val="-47"/>
              </w:rPr>
              <w:t xml:space="preserve"> </w:t>
            </w:r>
            <w:r w:rsidRPr="005B71D9">
              <w:rPr>
                <w:color w:val="0017F2"/>
              </w:rPr>
              <w:t>redondance</w:t>
            </w:r>
            <w:r w:rsidRPr="005B71D9">
              <w:rPr>
                <w:color w:val="0017F2"/>
                <w:spacing w:val="-3"/>
              </w:rPr>
              <w:t xml:space="preserve"> </w:t>
            </w:r>
            <w:r w:rsidRPr="005B71D9">
              <w:rPr>
                <w:color w:val="0017F2"/>
              </w:rPr>
              <w:t>médicamenteuse et</w:t>
            </w:r>
            <w:r w:rsidRPr="005B71D9">
              <w:rPr>
                <w:color w:val="0017F2"/>
                <w:spacing w:val="1"/>
              </w:rPr>
              <w:t xml:space="preserve"> </w:t>
            </w:r>
            <w:r w:rsidRPr="005B71D9">
              <w:rPr>
                <w:color w:val="0017F2"/>
              </w:rPr>
              <w:t>d’effets</w:t>
            </w:r>
            <w:r w:rsidRPr="005B71D9">
              <w:rPr>
                <w:color w:val="0017F2"/>
                <w:spacing w:val="-1"/>
              </w:rPr>
              <w:t xml:space="preserve"> </w:t>
            </w:r>
            <w:r w:rsidRPr="005B71D9">
              <w:rPr>
                <w:color w:val="0017F2"/>
              </w:rPr>
              <w:t>secondaires.</w:t>
            </w:r>
          </w:p>
        </w:tc>
      </w:tr>
      <w:tr w:rsidR="003733AB" w:rsidRPr="000F64A4" w14:paraId="3633B2C0" w14:textId="77777777" w:rsidTr="00283AD9">
        <w:trPr>
          <w:trHeight w:val="582"/>
        </w:trPr>
        <w:tc>
          <w:tcPr>
            <w:tcW w:w="4537" w:type="dxa"/>
            <w:vAlign w:val="center"/>
          </w:tcPr>
          <w:p w14:paraId="148461E8" w14:textId="77777777" w:rsidR="003733AB" w:rsidRPr="000F64A4" w:rsidRDefault="003733AB" w:rsidP="001A162E">
            <w:pPr>
              <w:pStyle w:val="Sansinterligne"/>
              <w:jc w:val="center"/>
              <w:rPr>
                <w:color w:val="0017F2"/>
              </w:rPr>
            </w:pPr>
            <w:r w:rsidRPr="000F64A4">
              <w:rPr>
                <w:color w:val="0017F2"/>
              </w:rPr>
              <w:t>Connaître les sources scientifiques fiables</w:t>
            </w:r>
            <w:r w:rsidR="006E5A70">
              <w:rPr>
                <w:color w:val="0017F2"/>
              </w:rPr>
              <w:t xml:space="preserve"> et opposables</w:t>
            </w:r>
            <w:r w:rsidRPr="000F64A4">
              <w:rPr>
                <w:color w:val="0017F2"/>
              </w:rPr>
              <w:t xml:space="preserve"> (HAS, ANSM, Meddispar, DQO, CRAT…)</w:t>
            </w:r>
          </w:p>
        </w:tc>
        <w:tc>
          <w:tcPr>
            <w:tcW w:w="6237" w:type="dxa"/>
            <w:vAlign w:val="center"/>
          </w:tcPr>
          <w:p w14:paraId="35ACC0AC" w14:textId="77777777" w:rsidR="00957C86" w:rsidRDefault="00957C86" w:rsidP="001A162E">
            <w:pPr>
              <w:pStyle w:val="Sansinterligne"/>
              <w:jc w:val="center"/>
              <w:rPr>
                <w:color w:val="0017F2"/>
              </w:rPr>
            </w:pPr>
            <w:r w:rsidRPr="00957C86">
              <w:rPr>
                <w:color w:val="0017F2"/>
              </w:rPr>
              <w:t>Comprendre l’importance</w:t>
            </w:r>
            <w:r w:rsidR="006F169A">
              <w:rPr>
                <w:color w:val="0017F2"/>
              </w:rPr>
              <w:t xml:space="preserve"> et l’utilité</w:t>
            </w:r>
            <w:r w:rsidRPr="00957C86">
              <w:rPr>
                <w:color w:val="0017F2"/>
              </w:rPr>
              <w:t xml:space="preserve"> des sources d’information</w:t>
            </w:r>
            <w:r>
              <w:rPr>
                <w:color w:val="0017F2"/>
              </w:rPr>
              <w:t xml:space="preserve"> au comptoir</w:t>
            </w:r>
          </w:p>
          <w:p w14:paraId="3F685396" w14:textId="77777777" w:rsidR="00957C86" w:rsidRDefault="00957C86" w:rsidP="00957C86">
            <w:pPr>
              <w:pStyle w:val="Sansinterligne"/>
              <w:jc w:val="center"/>
              <w:rPr>
                <w:color w:val="0017F2"/>
              </w:rPr>
            </w:pPr>
            <w:r>
              <w:rPr>
                <w:color w:val="0017F2"/>
              </w:rPr>
              <w:t>S</w:t>
            </w:r>
            <w:r w:rsidRPr="00957C86">
              <w:rPr>
                <w:color w:val="0017F2"/>
              </w:rPr>
              <w:t xml:space="preserve">électionner </w:t>
            </w:r>
            <w:r w:rsidR="006F169A">
              <w:rPr>
                <w:color w:val="0017F2"/>
              </w:rPr>
              <w:t>l</w:t>
            </w:r>
            <w:r w:rsidRPr="00957C86">
              <w:rPr>
                <w:color w:val="0017F2"/>
              </w:rPr>
              <w:t>es sources</w:t>
            </w:r>
            <w:r>
              <w:rPr>
                <w:color w:val="0017F2"/>
              </w:rPr>
              <w:t xml:space="preserve"> </w:t>
            </w:r>
            <w:r w:rsidRPr="00957C86">
              <w:rPr>
                <w:color w:val="0017F2"/>
              </w:rPr>
              <w:t>d’information de qualité et connaître les critères pour y parvenir</w:t>
            </w:r>
          </w:p>
          <w:p w14:paraId="205B77D0" w14:textId="77777777" w:rsidR="000F64A4" w:rsidRDefault="006F169A" w:rsidP="00957C86">
            <w:pPr>
              <w:pStyle w:val="Sansinterligne"/>
              <w:jc w:val="center"/>
              <w:rPr>
                <w:color w:val="0017F2"/>
              </w:rPr>
            </w:pPr>
            <w:r>
              <w:rPr>
                <w:color w:val="0017F2"/>
              </w:rPr>
              <w:t>T</w:t>
            </w:r>
            <w:r w:rsidR="00957C86">
              <w:rPr>
                <w:color w:val="0017F2"/>
              </w:rPr>
              <w:t>rouver</w:t>
            </w:r>
            <w:r w:rsidR="005471AC" w:rsidRPr="000F64A4">
              <w:rPr>
                <w:color w:val="0017F2"/>
              </w:rPr>
              <w:t xml:space="preserve"> </w:t>
            </w:r>
            <w:r>
              <w:rPr>
                <w:color w:val="0017F2"/>
              </w:rPr>
              <w:t xml:space="preserve">les </w:t>
            </w:r>
            <w:r w:rsidR="005471AC" w:rsidRPr="000F64A4">
              <w:rPr>
                <w:color w:val="0017F2"/>
              </w:rPr>
              <w:t>information</w:t>
            </w:r>
            <w:r>
              <w:rPr>
                <w:color w:val="0017F2"/>
              </w:rPr>
              <w:t>s</w:t>
            </w:r>
            <w:r w:rsidR="005471AC" w:rsidRPr="000F64A4">
              <w:rPr>
                <w:color w:val="0017F2"/>
              </w:rPr>
              <w:t xml:space="preserve"> </w:t>
            </w:r>
            <w:r>
              <w:rPr>
                <w:color w:val="0017F2"/>
              </w:rPr>
              <w:t xml:space="preserve">nécessaires </w:t>
            </w:r>
            <w:r w:rsidR="005471AC" w:rsidRPr="000F64A4">
              <w:rPr>
                <w:color w:val="0017F2"/>
              </w:rPr>
              <w:t>dans l</w:t>
            </w:r>
            <w:r>
              <w:rPr>
                <w:color w:val="0017F2"/>
              </w:rPr>
              <w:t>es</w:t>
            </w:r>
            <w:r w:rsidR="005471AC" w:rsidRPr="000F64A4">
              <w:rPr>
                <w:color w:val="0017F2"/>
              </w:rPr>
              <w:t xml:space="preserve"> source</w:t>
            </w:r>
            <w:r>
              <w:rPr>
                <w:color w:val="0017F2"/>
              </w:rPr>
              <w:t>s</w:t>
            </w:r>
            <w:r w:rsidR="005471AC" w:rsidRPr="000F64A4">
              <w:rPr>
                <w:color w:val="0017F2"/>
              </w:rPr>
              <w:t xml:space="preserve"> </w:t>
            </w:r>
            <w:r>
              <w:rPr>
                <w:color w:val="0017F2"/>
              </w:rPr>
              <w:t xml:space="preserve">fiables pour prendre une décision adaptée à </w:t>
            </w:r>
            <w:r w:rsidR="00957C86">
              <w:rPr>
                <w:color w:val="0017F2"/>
              </w:rPr>
              <w:t xml:space="preserve">une </w:t>
            </w:r>
            <w:r w:rsidR="005471AC" w:rsidRPr="000F64A4">
              <w:rPr>
                <w:color w:val="0017F2"/>
              </w:rPr>
              <w:t xml:space="preserve">problématique </w:t>
            </w:r>
            <w:r>
              <w:rPr>
                <w:color w:val="0017F2"/>
              </w:rPr>
              <w:t>au comptoir</w:t>
            </w:r>
          </w:p>
          <w:p w14:paraId="701023A0" w14:textId="77777777" w:rsidR="003733AB" w:rsidRPr="000F64A4" w:rsidRDefault="006F169A" w:rsidP="006F169A">
            <w:pPr>
              <w:pStyle w:val="Sansinterligne"/>
              <w:jc w:val="center"/>
              <w:rPr>
                <w:color w:val="0017F2"/>
              </w:rPr>
            </w:pPr>
            <w:r>
              <w:rPr>
                <w:color w:val="0017F2"/>
              </w:rPr>
              <w:t>Faire preuve d’esprit critique, recouper et pondérer les informations des sources scientifiques</w:t>
            </w:r>
          </w:p>
        </w:tc>
      </w:tr>
      <w:tr w:rsidR="00FE20BB" w14:paraId="418CC258" w14:textId="77777777" w:rsidTr="00BC7395">
        <w:trPr>
          <w:trHeight w:val="1065"/>
        </w:trPr>
        <w:tc>
          <w:tcPr>
            <w:tcW w:w="4537" w:type="dxa"/>
            <w:vAlign w:val="center"/>
          </w:tcPr>
          <w:p w14:paraId="785D52E1" w14:textId="77777777" w:rsidR="00FE20BB" w:rsidRDefault="00FE20BB" w:rsidP="00BC7395">
            <w:pPr>
              <w:pStyle w:val="Sansinterligne"/>
              <w:jc w:val="center"/>
            </w:pPr>
            <w:r>
              <w:t>Connaître les médicaments</w:t>
            </w:r>
          </w:p>
        </w:tc>
        <w:tc>
          <w:tcPr>
            <w:tcW w:w="6237" w:type="dxa"/>
            <w:vAlign w:val="center"/>
          </w:tcPr>
          <w:p w14:paraId="2F41677E" w14:textId="77777777" w:rsidR="00FE20BB" w:rsidRDefault="00FE20BB" w:rsidP="00BC7395">
            <w:pPr>
              <w:pStyle w:val="Sansinterligne"/>
              <w:jc w:val="center"/>
            </w:pPr>
            <w:r>
              <w:t>Identifier les IM, les CI, les adaptations de posologies en fonction de l’état du patient.</w:t>
            </w:r>
          </w:p>
          <w:p w14:paraId="7B2C1A05" w14:textId="77777777" w:rsidR="00FE20BB" w:rsidRDefault="00FE20BB" w:rsidP="00BC7395">
            <w:pPr>
              <w:pStyle w:val="Sansinterligne"/>
              <w:jc w:val="center"/>
            </w:pPr>
            <w:r>
              <w:t>Reconnaître les symptômes d’une iatropathologie.</w:t>
            </w:r>
          </w:p>
          <w:p w14:paraId="65EF3C6F" w14:textId="77777777" w:rsidR="00FE20BB" w:rsidRDefault="00FE20BB" w:rsidP="00BC7395">
            <w:pPr>
              <w:pStyle w:val="Sansinterligne"/>
              <w:jc w:val="center"/>
            </w:pPr>
            <w:r>
              <w:t>Déterminer le comportement à adopter</w:t>
            </w:r>
          </w:p>
          <w:p w14:paraId="25EE49AA" w14:textId="77777777" w:rsidR="00FE20BB" w:rsidRDefault="00FE20BB" w:rsidP="00BC7395">
            <w:pPr>
              <w:pStyle w:val="Sansinterligne"/>
              <w:jc w:val="center"/>
            </w:pPr>
            <w:r>
              <w:t>et diffuser, s’il y a lieu, l’information aux institutions.</w:t>
            </w:r>
          </w:p>
        </w:tc>
      </w:tr>
      <w:tr w:rsidR="00FE20BB" w14:paraId="567CD617" w14:textId="77777777" w:rsidTr="00BC7395">
        <w:trPr>
          <w:trHeight w:val="418"/>
        </w:trPr>
        <w:tc>
          <w:tcPr>
            <w:tcW w:w="4537" w:type="dxa"/>
            <w:vAlign w:val="center"/>
          </w:tcPr>
          <w:p w14:paraId="50087DAA" w14:textId="77777777" w:rsidR="00FE20BB" w:rsidRDefault="00FE20BB" w:rsidP="00BC7395">
            <w:pPr>
              <w:pStyle w:val="Sansinterligne"/>
              <w:jc w:val="center"/>
            </w:pPr>
            <w:r>
              <w:t>Connaître les structures de veille sanitaire, leurs missions et les informations qui leur sont utiles</w:t>
            </w:r>
          </w:p>
        </w:tc>
        <w:tc>
          <w:tcPr>
            <w:tcW w:w="6237" w:type="dxa"/>
            <w:vAlign w:val="center"/>
          </w:tcPr>
          <w:p w14:paraId="70C9B879" w14:textId="77777777" w:rsidR="00FE20BB" w:rsidRDefault="00FE20BB" w:rsidP="00BC7395">
            <w:pPr>
              <w:pStyle w:val="Sansinterligne"/>
              <w:jc w:val="center"/>
            </w:pPr>
            <w:r>
              <w:t>Apprendre à documenter des cas de vigilance</w:t>
            </w:r>
          </w:p>
          <w:p w14:paraId="05B6F25F" w14:textId="77777777" w:rsidR="00FE20BB" w:rsidRDefault="00FE20BB" w:rsidP="00BC7395">
            <w:pPr>
              <w:pStyle w:val="Sansinterligne"/>
              <w:jc w:val="center"/>
            </w:pPr>
            <w:r>
              <w:t>(pharmacovigilance, retrait de lot…)</w:t>
            </w:r>
          </w:p>
        </w:tc>
      </w:tr>
      <w:tr w:rsidR="00C223C8" w14:paraId="5137F92B" w14:textId="77777777" w:rsidTr="00283AD9">
        <w:trPr>
          <w:trHeight w:val="760"/>
        </w:trPr>
        <w:tc>
          <w:tcPr>
            <w:tcW w:w="4537" w:type="dxa"/>
            <w:vAlign w:val="center"/>
          </w:tcPr>
          <w:p w14:paraId="0E2E174F" w14:textId="77777777" w:rsidR="00C223C8" w:rsidRPr="00BB08EE" w:rsidRDefault="00C223C8" w:rsidP="001A162E">
            <w:pPr>
              <w:pStyle w:val="Sansinterligne"/>
              <w:jc w:val="center"/>
              <w:rPr>
                <w:sz w:val="10"/>
                <w:szCs w:val="10"/>
              </w:rPr>
            </w:pPr>
          </w:p>
          <w:p w14:paraId="1940FB35" w14:textId="77777777" w:rsidR="00C223C8" w:rsidRDefault="00C223C8" w:rsidP="001A162E">
            <w:pPr>
              <w:pStyle w:val="Sansinterligne"/>
              <w:jc w:val="center"/>
            </w:pPr>
            <w:r>
              <w:t>Connaître les logiciels d’aide à la délivrance d’une prescription ou d’une vente libre de produits de santé</w:t>
            </w:r>
          </w:p>
        </w:tc>
        <w:tc>
          <w:tcPr>
            <w:tcW w:w="6237" w:type="dxa"/>
            <w:vAlign w:val="center"/>
          </w:tcPr>
          <w:p w14:paraId="6CF1DAFF" w14:textId="77777777" w:rsidR="00C223C8" w:rsidRDefault="00C223C8" w:rsidP="001A162E">
            <w:pPr>
              <w:pStyle w:val="Sansinterligne"/>
              <w:jc w:val="center"/>
            </w:pPr>
            <w:r>
              <w:t>Maîtriser l’utilisation du logiciel d’aide à la délivrance</w:t>
            </w:r>
          </w:p>
          <w:p w14:paraId="156B5210" w14:textId="77777777" w:rsidR="00C223C8" w:rsidRDefault="00C223C8" w:rsidP="001A162E">
            <w:pPr>
              <w:pStyle w:val="Sansinterligne"/>
              <w:jc w:val="center"/>
            </w:pPr>
            <w:r>
              <w:t>Etre capable de dispenser et de facturer des produits de santé grâce au logiciel de l’officine</w:t>
            </w:r>
          </w:p>
        </w:tc>
      </w:tr>
      <w:tr w:rsidR="00C223C8" w14:paraId="775DD7D9" w14:textId="77777777" w:rsidTr="00283AD9">
        <w:trPr>
          <w:trHeight w:val="1122"/>
        </w:trPr>
        <w:tc>
          <w:tcPr>
            <w:tcW w:w="4537" w:type="dxa"/>
            <w:vAlign w:val="center"/>
          </w:tcPr>
          <w:p w14:paraId="6B5EB9CA" w14:textId="77777777" w:rsidR="00C223C8" w:rsidRDefault="00C223C8" w:rsidP="001A162E">
            <w:pPr>
              <w:pStyle w:val="Sansinterligne"/>
              <w:jc w:val="center"/>
            </w:pPr>
            <w:r>
              <w:t>Connaître les différents types de produits</w:t>
            </w:r>
          </w:p>
          <w:p w14:paraId="2C0A6C0D" w14:textId="77777777" w:rsidR="00C223C8" w:rsidRDefault="00C223C8" w:rsidP="001A162E">
            <w:pPr>
              <w:pStyle w:val="Sansinterligne"/>
              <w:jc w:val="center"/>
            </w:pPr>
            <w:r>
              <w:t>en vente à l’officine et leurs conditions éventuelles de stockage</w:t>
            </w:r>
          </w:p>
        </w:tc>
        <w:tc>
          <w:tcPr>
            <w:tcW w:w="6237" w:type="dxa"/>
            <w:vAlign w:val="center"/>
          </w:tcPr>
          <w:p w14:paraId="26DFF754" w14:textId="77777777" w:rsidR="00C223C8" w:rsidRDefault="00C223C8" w:rsidP="001A162E">
            <w:pPr>
              <w:pStyle w:val="Sansinterligne"/>
              <w:jc w:val="center"/>
            </w:pPr>
            <w:r>
              <w:t>Savoir réceptionner une commande grossiste et laboratoire</w:t>
            </w:r>
          </w:p>
          <w:p w14:paraId="79202BBA" w14:textId="77777777" w:rsidR="00C223C8" w:rsidRDefault="00C223C8" w:rsidP="001A162E">
            <w:pPr>
              <w:pStyle w:val="Sansinterligne"/>
              <w:numPr>
                <w:ilvl w:val="0"/>
                <w:numId w:val="1"/>
              </w:numPr>
              <w:ind w:left="0"/>
              <w:jc w:val="center"/>
            </w:pPr>
            <w:r>
              <w:t>Savoir distinguer les différentes familles de médicaments et produits pharmaceutiques (TVA, Listes…)</w:t>
            </w:r>
          </w:p>
          <w:p w14:paraId="623A7315" w14:textId="77777777" w:rsidR="00C223C8" w:rsidRDefault="00C223C8" w:rsidP="001A162E">
            <w:pPr>
              <w:pStyle w:val="Sansinterligne"/>
              <w:numPr>
                <w:ilvl w:val="0"/>
                <w:numId w:val="1"/>
              </w:numPr>
              <w:ind w:left="0"/>
              <w:jc w:val="center"/>
            </w:pPr>
            <w:r>
              <w:t>Appliquer les différents coefficients lors du calcul des prix de vente selon le type de produit</w:t>
            </w:r>
          </w:p>
        </w:tc>
      </w:tr>
      <w:tr w:rsidR="00C223C8" w14:paraId="20264ABB" w14:textId="77777777" w:rsidTr="00283AD9">
        <w:trPr>
          <w:trHeight w:val="413"/>
        </w:trPr>
        <w:tc>
          <w:tcPr>
            <w:tcW w:w="4537" w:type="dxa"/>
            <w:vAlign w:val="center"/>
          </w:tcPr>
          <w:p w14:paraId="662E9D43" w14:textId="77777777" w:rsidR="00C223C8" w:rsidRDefault="00C223C8" w:rsidP="001A162E">
            <w:pPr>
              <w:pStyle w:val="Sansinterligne"/>
              <w:jc w:val="center"/>
            </w:pPr>
            <w:r>
              <w:t>Connaître les circuits d’approvisionnement des médicaments et autres produits de santé</w:t>
            </w:r>
          </w:p>
        </w:tc>
        <w:tc>
          <w:tcPr>
            <w:tcW w:w="6237" w:type="dxa"/>
            <w:vAlign w:val="center"/>
          </w:tcPr>
          <w:p w14:paraId="2553EFE1" w14:textId="77777777" w:rsidR="00C223C8" w:rsidRDefault="00C223C8" w:rsidP="001A162E">
            <w:pPr>
              <w:pStyle w:val="Sansinterligne"/>
              <w:jc w:val="center"/>
            </w:pPr>
            <w:r>
              <w:t>commander le produit demandé au fournisseur adapté</w:t>
            </w:r>
          </w:p>
        </w:tc>
      </w:tr>
      <w:tr w:rsidR="00C223C8" w14:paraId="2C000F14" w14:textId="77777777" w:rsidTr="00283AD9">
        <w:trPr>
          <w:trHeight w:val="1002"/>
        </w:trPr>
        <w:tc>
          <w:tcPr>
            <w:tcW w:w="4537" w:type="dxa"/>
            <w:vAlign w:val="center"/>
          </w:tcPr>
          <w:p w14:paraId="780DA00D" w14:textId="77777777" w:rsidR="00C223C8" w:rsidRDefault="00C223C8" w:rsidP="001A162E">
            <w:pPr>
              <w:pStyle w:val="Sansinterligne"/>
              <w:jc w:val="center"/>
            </w:pPr>
            <w:r>
              <w:t>Connaitre les différentes conditions de prise en charge, de remboursement par les organismes et leurs règles de fonctionnement.</w:t>
            </w:r>
          </w:p>
          <w:p w14:paraId="3DC214CC" w14:textId="77777777" w:rsidR="00C223C8" w:rsidRDefault="00C223C8" w:rsidP="001A162E">
            <w:pPr>
              <w:pStyle w:val="Sansinterligne"/>
              <w:jc w:val="center"/>
            </w:pPr>
            <w:r>
              <w:t>Connaître les droits à prestation des assurés (classique, ALD, invalidité, AT, 115, AME…)</w:t>
            </w:r>
          </w:p>
        </w:tc>
        <w:tc>
          <w:tcPr>
            <w:tcW w:w="6237" w:type="dxa"/>
            <w:vAlign w:val="center"/>
          </w:tcPr>
          <w:p w14:paraId="59A4BC89" w14:textId="77777777" w:rsidR="00C223C8" w:rsidRDefault="00C223C8" w:rsidP="001A162E">
            <w:pPr>
              <w:pStyle w:val="Sansinterligne"/>
              <w:jc w:val="center"/>
            </w:pPr>
            <w:r>
              <w:t>Identifier les organismes d’assurances maladie</w:t>
            </w:r>
          </w:p>
          <w:p w14:paraId="1FE1B93A" w14:textId="77777777" w:rsidR="00C223C8" w:rsidRDefault="00C223C8" w:rsidP="001A162E">
            <w:pPr>
              <w:pStyle w:val="Sansinterligne"/>
              <w:jc w:val="center"/>
            </w:pPr>
            <w:r>
              <w:t>Identifier les différentes mutuelles et les types de remboursements (PH7, PH4, PH2, LPPR…)</w:t>
            </w:r>
          </w:p>
          <w:p w14:paraId="318B974D" w14:textId="77777777" w:rsidR="00C223C8" w:rsidRDefault="00C223C8" w:rsidP="001A162E">
            <w:pPr>
              <w:pStyle w:val="Sansinterligne"/>
              <w:jc w:val="center"/>
            </w:pPr>
            <w:r>
              <w:t>Savoir vérifier les droits sur ameli.fr</w:t>
            </w:r>
          </w:p>
          <w:p w14:paraId="53382569" w14:textId="77777777" w:rsidR="00C223C8" w:rsidRDefault="00C223C8" w:rsidP="001A162E">
            <w:pPr>
              <w:pStyle w:val="Sansinterligne"/>
              <w:jc w:val="center"/>
            </w:pPr>
            <w:r>
              <w:t>Etablir et actualiser le dossier administratif du patient</w:t>
            </w:r>
          </w:p>
        </w:tc>
      </w:tr>
    </w:tbl>
    <w:p w14:paraId="194F3541" w14:textId="77777777" w:rsidR="00AB2967" w:rsidRDefault="00AB2967" w:rsidP="00C139FF">
      <w:pPr>
        <w:pStyle w:val="Sansinterligne"/>
        <w:shd w:val="clear" w:color="auto" w:fill="FFFFFF" w:themeFill="background1"/>
        <w:jc w:val="both"/>
        <w:rPr>
          <w:sz w:val="24"/>
        </w:rPr>
      </w:pPr>
    </w:p>
    <w:p w14:paraId="0EBAC0EE" w14:textId="77777777" w:rsidR="008C1018" w:rsidRPr="006E5A70" w:rsidRDefault="00D03014" w:rsidP="00C139FF">
      <w:pPr>
        <w:pStyle w:val="Sansinterligne"/>
        <w:shd w:val="clear" w:color="auto" w:fill="FFFFFF" w:themeFill="background1"/>
        <w:jc w:val="both"/>
        <w:rPr>
          <w:color w:val="000000" w:themeColor="text1"/>
          <w:sz w:val="24"/>
        </w:rPr>
      </w:pPr>
      <w:r w:rsidRPr="006E5A70">
        <w:rPr>
          <w:sz w:val="24"/>
        </w:rPr>
        <w:lastRenderedPageBreak/>
        <w:t xml:space="preserve">Afin </w:t>
      </w:r>
      <w:r w:rsidRPr="006E5A70">
        <w:rPr>
          <w:b/>
          <w:sz w:val="24"/>
        </w:rPr>
        <w:t>d’acquérir</w:t>
      </w:r>
      <w:r w:rsidRPr="006E5A70">
        <w:rPr>
          <w:sz w:val="24"/>
        </w:rPr>
        <w:t xml:space="preserve"> </w:t>
      </w:r>
      <w:r w:rsidR="008C1018" w:rsidRPr="006E5A70">
        <w:rPr>
          <w:sz w:val="24"/>
        </w:rPr>
        <w:t>l</w:t>
      </w:r>
      <w:r w:rsidRPr="006E5A70">
        <w:rPr>
          <w:sz w:val="24"/>
        </w:rPr>
        <w:t xml:space="preserve">es </w:t>
      </w:r>
      <w:r w:rsidR="00BF06A1">
        <w:rPr>
          <w:b/>
          <w:sz w:val="24"/>
        </w:rPr>
        <w:t>capacités</w:t>
      </w:r>
      <w:r w:rsidRPr="006E5A70">
        <w:rPr>
          <w:b/>
          <w:sz w:val="24"/>
        </w:rPr>
        <w:t xml:space="preserve"> </w:t>
      </w:r>
      <w:r w:rsidR="008C1018" w:rsidRPr="006E5A70">
        <w:rPr>
          <w:b/>
          <w:color w:val="002060"/>
          <w:sz w:val="24"/>
        </w:rPr>
        <w:t xml:space="preserve">des </w:t>
      </w:r>
      <w:r w:rsidR="008C1018" w:rsidRPr="006E5A70">
        <w:rPr>
          <w:b/>
          <w:color w:val="0017F2"/>
          <w:sz w:val="24"/>
        </w:rPr>
        <w:t>3 blocs indiqués en bleu</w:t>
      </w:r>
      <w:r w:rsidR="008C1018" w:rsidRPr="006E5A70">
        <w:rPr>
          <w:sz w:val="24"/>
        </w:rPr>
        <w:t xml:space="preserve"> ci-dessus</w:t>
      </w:r>
      <w:r w:rsidRPr="006E5A70">
        <w:rPr>
          <w:sz w:val="24"/>
        </w:rPr>
        <w:t xml:space="preserve">, </w:t>
      </w:r>
      <w:r w:rsidR="008C1018" w:rsidRPr="006E5A70">
        <w:rPr>
          <w:sz w:val="24"/>
        </w:rPr>
        <w:t xml:space="preserve">le </w:t>
      </w:r>
      <w:r w:rsidR="008C1018" w:rsidRPr="006E5A70">
        <w:rPr>
          <w:b/>
          <w:sz w:val="24"/>
        </w:rPr>
        <w:t>stagiaire</w:t>
      </w:r>
      <w:r w:rsidR="00C139FF" w:rsidRPr="006E5A70">
        <w:rPr>
          <w:b/>
          <w:sz w:val="24"/>
        </w:rPr>
        <w:t>,</w:t>
      </w:r>
      <w:r w:rsidR="00E3135F" w:rsidRPr="006E5A70">
        <w:rPr>
          <w:b/>
          <w:sz w:val="24"/>
        </w:rPr>
        <w:t xml:space="preserve"> avec l’aide </w:t>
      </w:r>
      <w:r w:rsidR="006E5A70" w:rsidRPr="006E5A70">
        <w:rPr>
          <w:b/>
          <w:sz w:val="24"/>
        </w:rPr>
        <w:t xml:space="preserve">et sous la supervision </w:t>
      </w:r>
      <w:r w:rsidR="00E3135F" w:rsidRPr="006E5A70">
        <w:rPr>
          <w:b/>
          <w:sz w:val="24"/>
        </w:rPr>
        <w:t>de son maitre de stage</w:t>
      </w:r>
      <w:r w:rsidR="00E3135F" w:rsidRPr="006E5A70">
        <w:rPr>
          <w:sz w:val="24"/>
        </w:rPr>
        <w:t xml:space="preserve">, répondra </w:t>
      </w:r>
      <w:r w:rsidR="008C1018" w:rsidRPr="006E5A70">
        <w:rPr>
          <w:color w:val="000000" w:themeColor="text1"/>
          <w:sz w:val="24"/>
        </w:rPr>
        <w:t xml:space="preserve">aux questions (points de vigilances) suivantes </w:t>
      </w:r>
      <w:r w:rsidR="008C1018" w:rsidRPr="00AB2967">
        <w:rPr>
          <w:b/>
          <w:color w:val="000000" w:themeColor="text1"/>
          <w:sz w:val="24"/>
        </w:rPr>
        <w:t xml:space="preserve">pour </w:t>
      </w:r>
      <w:r w:rsidR="00E3135F" w:rsidRPr="00AB2967">
        <w:rPr>
          <w:b/>
          <w:color w:val="000000" w:themeColor="text1"/>
          <w:sz w:val="24"/>
        </w:rPr>
        <w:t xml:space="preserve">des </w:t>
      </w:r>
      <w:r w:rsidR="008C1018" w:rsidRPr="00AB2967">
        <w:rPr>
          <w:b/>
          <w:color w:val="000000" w:themeColor="text1"/>
          <w:sz w:val="24"/>
        </w:rPr>
        <w:t>ordonnance</w:t>
      </w:r>
      <w:r w:rsidR="00E3135F" w:rsidRPr="00AB2967">
        <w:rPr>
          <w:b/>
          <w:color w:val="000000" w:themeColor="text1"/>
          <w:sz w:val="24"/>
        </w:rPr>
        <w:t>s</w:t>
      </w:r>
      <w:r w:rsidR="00BF06A1">
        <w:rPr>
          <w:b/>
          <w:color w:val="000000" w:themeColor="text1"/>
          <w:sz w:val="24"/>
        </w:rPr>
        <w:t xml:space="preserve"> </w:t>
      </w:r>
      <w:r w:rsidR="00C139FF" w:rsidRPr="00AB2967">
        <w:rPr>
          <w:b/>
          <w:color w:val="000000" w:themeColor="text1"/>
          <w:sz w:val="24"/>
        </w:rPr>
        <w:t>choisies de</w:t>
      </w:r>
      <w:r w:rsidR="00E3135F" w:rsidRPr="00AB2967">
        <w:rPr>
          <w:b/>
          <w:color w:val="000000" w:themeColor="text1"/>
          <w:sz w:val="24"/>
        </w:rPr>
        <w:t xml:space="preserve"> plusieurs patients </w:t>
      </w:r>
      <w:r w:rsidR="008C1018" w:rsidRPr="00AB2967">
        <w:rPr>
          <w:b/>
          <w:color w:val="000000" w:themeColor="text1"/>
          <w:sz w:val="24"/>
        </w:rPr>
        <w:t xml:space="preserve">en précisant les éventuels problèmes identifiés et les décisions/mesures </w:t>
      </w:r>
      <w:r w:rsidR="00EC24D5" w:rsidRPr="00AB2967">
        <w:rPr>
          <w:b/>
          <w:color w:val="000000" w:themeColor="text1"/>
          <w:sz w:val="24"/>
        </w:rPr>
        <w:t xml:space="preserve">qui aurait pu être </w:t>
      </w:r>
      <w:r w:rsidR="008C1018" w:rsidRPr="00AB2967">
        <w:rPr>
          <w:b/>
          <w:color w:val="000000" w:themeColor="text1"/>
          <w:sz w:val="24"/>
        </w:rPr>
        <w:t>prises pour leur résolution</w:t>
      </w:r>
      <w:r w:rsidR="00E3135F" w:rsidRPr="006E5A70">
        <w:rPr>
          <w:color w:val="000000" w:themeColor="text1"/>
          <w:sz w:val="24"/>
        </w:rPr>
        <w:t xml:space="preserve"> : </w:t>
      </w:r>
    </w:p>
    <w:p w14:paraId="2D88146C" w14:textId="77777777" w:rsidR="008C1018" w:rsidRPr="006E5A70" w:rsidRDefault="008C1018" w:rsidP="008C1018">
      <w:pPr>
        <w:pStyle w:val="Sansinterligne"/>
        <w:shd w:val="clear" w:color="auto" w:fill="FFFFFF" w:themeFill="background1"/>
        <w:ind w:left="426" w:hanging="284"/>
        <w:rPr>
          <w:color w:val="000000" w:themeColor="text1"/>
          <w:sz w:val="24"/>
        </w:rPr>
      </w:pPr>
      <w:r w:rsidRPr="006E5A70">
        <w:rPr>
          <w:color w:val="000000" w:themeColor="text1"/>
          <w:sz w:val="24"/>
        </w:rPr>
        <w:tab/>
        <w:t>a) La prescription est-elle recevable (réglementairement)</w:t>
      </w:r>
    </w:p>
    <w:p w14:paraId="58844248" w14:textId="77777777" w:rsidR="008C1018" w:rsidRPr="006E5A70" w:rsidRDefault="008C1018" w:rsidP="008C1018">
      <w:pPr>
        <w:pStyle w:val="Sansinterligne"/>
        <w:shd w:val="clear" w:color="auto" w:fill="FFFFFF" w:themeFill="background1"/>
        <w:ind w:left="426" w:hanging="284"/>
        <w:rPr>
          <w:color w:val="000000" w:themeColor="text1"/>
          <w:sz w:val="24"/>
        </w:rPr>
      </w:pPr>
      <w:r w:rsidRPr="006E5A70">
        <w:rPr>
          <w:color w:val="000000" w:themeColor="text1"/>
          <w:sz w:val="24"/>
        </w:rPr>
        <w:tab/>
        <w:t xml:space="preserve">b) La prescription </w:t>
      </w:r>
      <w:r w:rsidR="00856B02" w:rsidRPr="006E5A70">
        <w:rPr>
          <w:color w:val="000000" w:themeColor="text1"/>
          <w:sz w:val="24"/>
        </w:rPr>
        <w:t>récence</w:t>
      </w:r>
      <w:r w:rsidRPr="006E5A70">
        <w:rPr>
          <w:color w:val="000000" w:themeColor="text1"/>
          <w:sz w:val="24"/>
        </w:rPr>
        <w:t>-t-elle tous les médicaments attendus ? N’y-a-t-il pas de doublon ? Les médicaments prescrits sont-ils adaptés à la pathologie ?</w:t>
      </w:r>
    </w:p>
    <w:p w14:paraId="64EFB632" w14:textId="77777777" w:rsidR="008C1018" w:rsidRPr="006E5A70" w:rsidRDefault="008C1018" w:rsidP="008C1018">
      <w:pPr>
        <w:pStyle w:val="Sansinterligne"/>
        <w:shd w:val="clear" w:color="auto" w:fill="FFFFFF" w:themeFill="background1"/>
        <w:ind w:left="426" w:hanging="284"/>
        <w:rPr>
          <w:color w:val="000000" w:themeColor="text1"/>
          <w:sz w:val="24"/>
        </w:rPr>
      </w:pPr>
      <w:r w:rsidRPr="006E5A70">
        <w:rPr>
          <w:color w:val="000000" w:themeColor="text1"/>
          <w:sz w:val="24"/>
        </w:rPr>
        <w:tab/>
        <w:t xml:space="preserve">c) La thérapeutique mise en place est-elle </w:t>
      </w:r>
      <w:r w:rsidR="006E5A70">
        <w:rPr>
          <w:color w:val="000000" w:themeColor="text1"/>
          <w:sz w:val="24"/>
        </w:rPr>
        <w:t>conforme et adaptée au patient</w:t>
      </w:r>
      <w:r w:rsidRPr="006E5A70">
        <w:rPr>
          <w:color w:val="000000" w:themeColor="text1"/>
          <w:sz w:val="24"/>
        </w:rPr>
        <w:t xml:space="preserve"> ?</w:t>
      </w:r>
    </w:p>
    <w:p w14:paraId="5B2D8789" w14:textId="77777777" w:rsidR="008C1018" w:rsidRPr="006E5A70" w:rsidRDefault="008C1018" w:rsidP="008C1018">
      <w:pPr>
        <w:pStyle w:val="Sansinterligne"/>
        <w:shd w:val="clear" w:color="auto" w:fill="FFFFFF" w:themeFill="background1"/>
        <w:ind w:left="426" w:hanging="284"/>
        <w:rPr>
          <w:color w:val="000000" w:themeColor="text1"/>
          <w:sz w:val="24"/>
        </w:rPr>
      </w:pPr>
      <w:r w:rsidRPr="006E5A70">
        <w:rPr>
          <w:color w:val="000000" w:themeColor="text1"/>
          <w:sz w:val="24"/>
        </w:rPr>
        <w:tab/>
        <w:t xml:space="preserve">d) Y </w:t>
      </w:r>
      <w:r w:rsidR="00E3135F" w:rsidRPr="006E5A70">
        <w:rPr>
          <w:color w:val="000000" w:themeColor="text1"/>
          <w:sz w:val="24"/>
        </w:rPr>
        <w:t>a-t ’il</w:t>
      </w:r>
      <w:r w:rsidRPr="006E5A70">
        <w:rPr>
          <w:color w:val="000000" w:themeColor="text1"/>
          <w:sz w:val="24"/>
        </w:rPr>
        <w:t xml:space="preserve"> des interactions entre les différentes molécules prescrites ?</w:t>
      </w:r>
    </w:p>
    <w:p w14:paraId="7CB577C5" w14:textId="77777777" w:rsidR="008C1018" w:rsidRPr="006E5A70" w:rsidRDefault="008C1018" w:rsidP="008C1018">
      <w:pPr>
        <w:pStyle w:val="Sansinterligne"/>
        <w:shd w:val="clear" w:color="auto" w:fill="FFFFFF" w:themeFill="background1"/>
        <w:ind w:left="426" w:hanging="284"/>
        <w:rPr>
          <w:color w:val="000000" w:themeColor="text1"/>
          <w:sz w:val="24"/>
        </w:rPr>
      </w:pPr>
      <w:r w:rsidRPr="006E5A70">
        <w:rPr>
          <w:color w:val="000000" w:themeColor="text1"/>
          <w:sz w:val="24"/>
        </w:rPr>
        <w:tab/>
        <w:t>e) Les posologies sont-elles conformes ?</w:t>
      </w:r>
    </w:p>
    <w:p w14:paraId="58C0BB13" w14:textId="77777777" w:rsidR="008C1018" w:rsidRPr="006E5A70" w:rsidRDefault="008C1018" w:rsidP="008C1018">
      <w:pPr>
        <w:pStyle w:val="Sansinterligne"/>
        <w:shd w:val="clear" w:color="auto" w:fill="FFFFFF" w:themeFill="background1"/>
        <w:ind w:left="426"/>
        <w:rPr>
          <w:color w:val="000000" w:themeColor="text1"/>
          <w:sz w:val="24"/>
        </w:rPr>
      </w:pPr>
      <w:r w:rsidRPr="006E5A70">
        <w:rPr>
          <w:color w:val="000000" w:themeColor="text1"/>
          <w:sz w:val="24"/>
        </w:rPr>
        <w:t>g) Les médicaments prescrits sont-ils disponibles ?</w:t>
      </w:r>
    </w:p>
    <w:p w14:paraId="74D5A124" w14:textId="77777777" w:rsidR="00E3135F" w:rsidRDefault="00E3135F" w:rsidP="00E3135F">
      <w:pPr>
        <w:pStyle w:val="Sansinterligne"/>
        <w:shd w:val="clear" w:color="auto" w:fill="FFFFFF" w:themeFill="background1"/>
        <w:ind w:left="426" w:hanging="284"/>
        <w:rPr>
          <w:color w:val="000000" w:themeColor="text1"/>
        </w:rPr>
      </w:pPr>
    </w:p>
    <w:p w14:paraId="4293C8BB" w14:textId="77777777" w:rsidR="0066006B" w:rsidRDefault="008447F3" w:rsidP="0066006B">
      <w:pPr>
        <w:pStyle w:val="Sansinterligne"/>
        <w:shd w:val="clear" w:color="auto" w:fill="FFFFFF" w:themeFill="background1"/>
        <w:ind w:left="426" w:hanging="284"/>
        <w:rPr>
          <w:b/>
          <w:color w:val="000000" w:themeColor="text1"/>
          <w:sz w:val="24"/>
        </w:rPr>
      </w:pPr>
      <w:r w:rsidRPr="006E5A70">
        <w:rPr>
          <w:color w:val="000000" w:themeColor="text1"/>
          <w:sz w:val="24"/>
        </w:rPr>
        <w:t>Chaque</w:t>
      </w:r>
      <w:r w:rsidR="005471AC" w:rsidRPr="006E5A70">
        <w:rPr>
          <w:color w:val="000000" w:themeColor="text1"/>
          <w:sz w:val="24"/>
        </w:rPr>
        <w:t xml:space="preserve"> analyse doit </w:t>
      </w:r>
      <w:r w:rsidRPr="006E5A70">
        <w:rPr>
          <w:color w:val="000000" w:themeColor="text1"/>
          <w:sz w:val="24"/>
        </w:rPr>
        <w:t>être</w:t>
      </w:r>
      <w:r w:rsidR="005471AC" w:rsidRPr="006E5A70">
        <w:rPr>
          <w:color w:val="000000" w:themeColor="text1"/>
          <w:sz w:val="24"/>
        </w:rPr>
        <w:t xml:space="preserve"> </w:t>
      </w:r>
      <w:r w:rsidRPr="006E5A70">
        <w:rPr>
          <w:color w:val="000000" w:themeColor="text1"/>
          <w:sz w:val="24"/>
        </w:rPr>
        <w:t xml:space="preserve">faite </w:t>
      </w:r>
      <w:r w:rsidR="005471AC" w:rsidRPr="006E5A70">
        <w:rPr>
          <w:color w:val="000000" w:themeColor="text1"/>
          <w:sz w:val="24"/>
        </w:rPr>
        <w:t xml:space="preserve">en </w:t>
      </w:r>
      <w:r w:rsidR="006E5A70">
        <w:rPr>
          <w:b/>
          <w:color w:val="000000" w:themeColor="text1"/>
          <w:sz w:val="24"/>
        </w:rPr>
        <w:t>utilisant</w:t>
      </w:r>
      <w:r w:rsidR="005471AC" w:rsidRPr="006E5A70">
        <w:rPr>
          <w:color w:val="000000" w:themeColor="text1"/>
          <w:sz w:val="24"/>
        </w:rPr>
        <w:t xml:space="preserve"> </w:t>
      </w:r>
      <w:r w:rsidR="006E5A70">
        <w:rPr>
          <w:color w:val="000000" w:themeColor="text1"/>
          <w:sz w:val="24"/>
        </w:rPr>
        <w:t>de</w:t>
      </w:r>
      <w:r w:rsidR="005471AC" w:rsidRPr="006E5A70">
        <w:rPr>
          <w:color w:val="000000" w:themeColor="text1"/>
          <w:sz w:val="24"/>
        </w:rPr>
        <w:t xml:space="preserve">s </w:t>
      </w:r>
      <w:r w:rsidR="005471AC" w:rsidRPr="006E5A70">
        <w:rPr>
          <w:b/>
          <w:color w:val="000000" w:themeColor="text1"/>
          <w:sz w:val="24"/>
        </w:rPr>
        <w:t xml:space="preserve">sources </w:t>
      </w:r>
      <w:r w:rsidR="006E5A70" w:rsidRPr="006E5A70">
        <w:rPr>
          <w:b/>
          <w:color w:val="000000" w:themeColor="text1"/>
          <w:sz w:val="24"/>
        </w:rPr>
        <w:t>scientifiques</w:t>
      </w:r>
      <w:r w:rsidR="006E5A70" w:rsidRPr="006E5A70">
        <w:rPr>
          <w:color w:val="000000" w:themeColor="text1"/>
          <w:sz w:val="24"/>
        </w:rPr>
        <w:t xml:space="preserve"> </w:t>
      </w:r>
      <w:r w:rsidR="005471AC" w:rsidRPr="006E5A70">
        <w:rPr>
          <w:b/>
          <w:color w:val="000000" w:themeColor="text1"/>
          <w:sz w:val="24"/>
        </w:rPr>
        <w:t>fiables</w:t>
      </w:r>
      <w:r w:rsidR="005471AC" w:rsidRPr="006E5A70">
        <w:rPr>
          <w:color w:val="000000" w:themeColor="text1"/>
          <w:sz w:val="24"/>
        </w:rPr>
        <w:t xml:space="preserve"> et </w:t>
      </w:r>
      <w:r w:rsidR="005471AC" w:rsidRPr="006E5A70">
        <w:rPr>
          <w:b/>
          <w:color w:val="000000" w:themeColor="text1"/>
          <w:sz w:val="24"/>
        </w:rPr>
        <w:t>opposable</w:t>
      </w:r>
      <w:r w:rsidR="006E5A70" w:rsidRPr="006E5A70">
        <w:rPr>
          <w:b/>
          <w:color w:val="000000" w:themeColor="text1"/>
          <w:sz w:val="24"/>
        </w:rPr>
        <w:t>s</w:t>
      </w:r>
      <w:r w:rsidR="00F662E7">
        <w:rPr>
          <w:b/>
          <w:color w:val="000000" w:themeColor="text1"/>
          <w:sz w:val="24"/>
        </w:rPr>
        <w:t>.</w:t>
      </w:r>
    </w:p>
    <w:p w14:paraId="3A888214" w14:textId="77777777" w:rsidR="0066006B" w:rsidRDefault="0066006B" w:rsidP="0066006B">
      <w:pPr>
        <w:pStyle w:val="Sansinterligne"/>
        <w:shd w:val="clear" w:color="auto" w:fill="FFFFFF" w:themeFill="background1"/>
        <w:ind w:left="426" w:hanging="284"/>
      </w:pPr>
    </w:p>
    <w:p w14:paraId="21F3126F" w14:textId="77777777" w:rsidR="0066006B" w:rsidRPr="00F0542E" w:rsidRDefault="00F662E7" w:rsidP="00F0542E">
      <w:pPr>
        <w:pStyle w:val="Sansinterligne"/>
        <w:shd w:val="clear" w:color="auto" w:fill="FFFFFF" w:themeFill="background1"/>
        <w:ind w:left="142"/>
        <w:jc w:val="both"/>
        <w:rPr>
          <w:b/>
          <w:color w:val="000000" w:themeColor="text1"/>
          <w:sz w:val="28"/>
        </w:rPr>
      </w:pPr>
      <w:r>
        <w:rPr>
          <w:sz w:val="24"/>
        </w:rPr>
        <w:t>U</w:t>
      </w:r>
      <w:r w:rsidR="0066006B" w:rsidRPr="00F0542E">
        <w:rPr>
          <w:sz w:val="24"/>
        </w:rPr>
        <w:t>n pharmacien</w:t>
      </w:r>
      <w:r>
        <w:rPr>
          <w:sz w:val="24"/>
        </w:rPr>
        <w:t xml:space="preserve"> </w:t>
      </w:r>
      <w:r w:rsidR="0066006B" w:rsidRPr="00F0542E">
        <w:rPr>
          <w:sz w:val="24"/>
        </w:rPr>
        <w:t>du lieu de stage</w:t>
      </w:r>
      <w:r w:rsidR="00ED42DD" w:rsidRPr="00F0542E">
        <w:rPr>
          <w:sz w:val="24"/>
        </w:rPr>
        <w:t>,</w:t>
      </w:r>
      <w:r w:rsidR="0066006B" w:rsidRPr="00F0542E">
        <w:rPr>
          <w:sz w:val="24"/>
        </w:rPr>
        <w:t xml:space="preserve"> débriefer</w:t>
      </w:r>
      <w:r w:rsidR="00ED42DD" w:rsidRPr="00F0542E">
        <w:rPr>
          <w:sz w:val="24"/>
        </w:rPr>
        <w:t>a</w:t>
      </w:r>
      <w:r w:rsidR="0066006B" w:rsidRPr="00F0542E">
        <w:rPr>
          <w:sz w:val="24"/>
        </w:rPr>
        <w:t xml:space="preserve"> ensuite le travail d’analyse du </w:t>
      </w:r>
      <w:r w:rsidR="00F0542E" w:rsidRPr="00F0542E">
        <w:rPr>
          <w:sz w:val="24"/>
        </w:rPr>
        <w:t>stagiaire</w:t>
      </w:r>
      <w:r w:rsidR="0066006B" w:rsidRPr="00F0542E">
        <w:rPr>
          <w:sz w:val="24"/>
        </w:rPr>
        <w:t xml:space="preserve"> en </w:t>
      </w:r>
      <w:r w:rsidR="00ED42DD" w:rsidRPr="00F0542E">
        <w:rPr>
          <w:sz w:val="24"/>
        </w:rPr>
        <w:t xml:space="preserve">discutant des réponses qu’il a données pour chaque ordonnance et en répondant </w:t>
      </w:r>
      <w:r w:rsidR="002F42F1">
        <w:rPr>
          <w:sz w:val="24"/>
        </w:rPr>
        <w:t>à ses éventuelles interrogations</w:t>
      </w:r>
      <w:r w:rsidR="00ED42DD" w:rsidRPr="00F0542E">
        <w:rPr>
          <w:sz w:val="24"/>
        </w:rPr>
        <w:t xml:space="preserve">. </w:t>
      </w:r>
      <w:r>
        <w:rPr>
          <w:sz w:val="24"/>
        </w:rPr>
        <w:t>Il</w:t>
      </w:r>
      <w:r w:rsidR="00ED42DD" w:rsidRPr="00F0542E">
        <w:rPr>
          <w:sz w:val="24"/>
        </w:rPr>
        <w:t xml:space="preserve"> </w:t>
      </w:r>
      <w:r w:rsidR="0066006B" w:rsidRPr="00F0542E">
        <w:rPr>
          <w:sz w:val="24"/>
        </w:rPr>
        <w:t>explicite</w:t>
      </w:r>
      <w:r w:rsidR="00ED42DD" w:rsidRPr="00F0542E">
        <w:rPr>
          <w:sz w:val="24"/>
        </w:rPr>
        <w:t>ra</w:t>
      </w:r>
      <w:r>
        <w:rPr>
          <w:sz w:val="24"/>
        </w:rPr>
        <w:t xml:space="preserve"> également</w:t>
      </w:r>
      <w:r w:rsidR="0066006B" w:rsidRPr="00F0542E">
        <w:rPr>
          <w:sz w:val="24"/>
        </w:rPr>
        <w:t xml:space="preserve"> </w:t>
      </w:r>
      <w:r w:rsidR="00ED42DD" w:rsidRPr="00F0542E">
        <w:rPr>
          <w:sz w:val="24"/>
        </w:rPr>
        <w:t xml:space="preserve">son cheminement et son raisonnement pour les réponses et les décisions qu’il a prises </w:t>
      </w:r>
      <w:r w:rsidR="0066006B" w:rsidRPr="00F0542E">
        <w:rPr>
          <w:sz w:val="24"/>
        </w:rPr>
        <w:t>concernant la délivrance des médicaments au patient</w:t>
      </w:r>
      <w:r w:rsidR="00ED42DD" w:rsidRPr="00F0542E">
        <w:rPr>
          <w:sz w:val="24"/>
        </w:rPr>
        <w:t xml:space="preserve"> concerné.</w:t>
      </w:r>
    </w:p>
    <w:p w14:paraId="0516E5A6" w14:textId="77777777" w:rsidR="009C01DC" w:rsidRPr="00A34527" w:rsidRDefault="009C01DC" w:rsidP="009C01D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Pr="00A34527">
        <w:rPr>
          <w:rFonts w:cstheme="minorHAnsi"/>
          <w:b/>
          <w:sz w:val="24"/>
          <w:szCs w:val="24"/>
        </w:rPr>
        <w:t xml:space="preserve">n pratique, </w:t>
      </w:r>
      <w:r w:rsidR="00F662E7">
        <w:rPr>
          <w:rFonts w:cstheme="minorHAnsi"/>
          <w:b/>
          <w:sz w:val="24"/>
          <w:szCs w:val="24"/>
        </w:rPr>
        <w:t>le stagiaire</w:t>
      </w:r>
      <w:r w:rsidRPr="000D2754">
        <w:rPr>
          <w:rFonts w:cstheme="minorHAnsi"/>
          <w:b/>
          <w:sz w:val="24"/>
          <w:szCs w:val="24"/>
        </w:rPr>
        <w:t xml:space="preserve"> et le maitre de stage</w:t>
      </w:r>
      <w:r w:rsidR="00655F07">
        <w:rPr>
          <w:rFonts w:cstheme="minorHAnsi"/>
          <w:b/>
          <w:sz w:val="24"/>
          <w:szCs w:val="24"/>
        </w:rPr>
        <w:t xml:space="preserve"> </w:t>
      </w:r>
      <w:r w:rsidRPr="00A34527">
        <w:rPr>
          <w:rFonts w:cstheme="minorHAnsi"/>
          <w:b/>
          <w:sz w:val="24"/>
          <w:szCs w:val="24"/>
        </w:rPr>
        <w:t>:</w:t>
      </w:r>
    </w:p>
    <w:p w14:paraId="5A74C30E" w14:textId="77777777" w:rsidR="009C01DC" w:rsidRDefault="009C01DC" w:rsidP="009C01DC">
      <w:pPr>
        <w:autoSpaceDE w:val="0"/>
        <w:autoSpaceDN w:val="0"/>
        <w:adjustRightInd w:val="0"/>
        <w:spacing w:before="120" w:after="0" w:line="240" w:lineRule="auto"/>
        <w:ind w:left="851" w:hanging="142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="00EC24D5" w:rsidRPr="00A34527">
        <w:rPr>
          <w:rFonts w:cstheme="minorHAnsi"/>
          <w:b/>
          <w:sz w:val="24"/>
          <w:szCs w:val="24"/>
        </w:rPr>
        <w:t>fixe</w:t>
      </w:r>
      <w:r w:rsidR="00EC24D5">
        <w:rPr>
          <w:rFonts w:cstheme="minorHAnsi"/>
          <w:b/>
          <w:sz w:val="24"/>
          <w:szCs w:val="24"/>
        </w:rPr>
        <w:t>nt</w:t>
      </w:r>
      <w:r w:rsidR="00EC24D5" w:rsidRPr="00A3452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un</w:t>
      </w:r>
      <w:r w:rsidRPr="00E2516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1</w:t>
      </w:r>
      <w:r w:rsidRPr="000D2754">
        <w:rPr>
          <w:rFonts w:cstheme="minorHAnsi"/>
          <w:b/>
          <w:sz w:val="24"/>
          <w:szCs w:val="24"/>
          <w:vertAlign w:val="superscript"/>
        </w:rPr>
        <w:t>er</w:t>
      </w:r>
      <w:r>
        <w:rPr>
          <w:rFonts w:cstheme="minorHAnsi"/>
          <w:b/>
          <w:sz w:val="24"/>
          <w:szCs w:val="24"/>
        </w:rPr>
        <w:t xml:space="preserve"> </w:t>
      </w:r>
      <w:r w:rsidRPr="00E25163">
        <w:rPr>
          <w:rFonts w:cstheme="minorHAnsi"/>
          <w:b/>
          <w:sz w:val="24"/>
          <w:szCs w:val="24"/>
        </w:rPr>
        <w:t>rendez-vous</w:t>
      </w:r>
      <w:r w:rsidRPr="00E251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dès le </w:t>
      </w:r>
      <w:r w:rsidRPr="000D2754">
        <w:rPr>
          <w:rFonts w:cstheme="minorHAnsi"/>
          <w:b/>
          <w:sz w:val="24"/>
          <w:szCs w:val="24"/>
        </w:rPr>
        <w:t>premier jour de stage</w:t>
      </w:r>
      <w:r>
        <w:rPr>
          <w:rFonts w:cstheme="minorHAnsi"/>
          <w:sz w:val="24"/>
          <w:szCs w:val="24"/>
        </w:rPr>
        <w:t xml:space="preserve"> pour le </w:t>
      </w:r>
      <w:r w:rsidRPr="00361385">
        <w:rPr>
          <w:rFonts w:ascii="Calibri" w:hAnsi="Calibri" w:cs="Calibri"/>
          <w:b/>
          <w:color w:val="000000"/>
          <w:sz w:val="24"/>
          <w:szCs w:val="24"/>
        </w:rPr>
        <w:t>lire</w:t>
      </w:r>
      <w:r>
        <w:rPr>
          <w:rFonts w:ascii="Calibri" w:hAnsi="Calibri" w:cs="Calibri"/>
          <w:b/>
          <w:color w:val="000000"/>
          <w:sz w:val="24"/>
          <w:szCs w:val="24"/>
        </w:rPr>
        <w:t>,</w:t>
      </w:r>
      <w:r w:rsidRPr="003613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D2754">
        <w:rPr>
          <w:rFonts w:ascii="Calibri" w:hAnsi="Calibri" w:cs="Calibri"/>
          <w:b/>
          <w:color w:val="000000"/>
          <w:sz w:val="24"/>
          <w:szCs w:val="24"/>
        </w:rPr>
        <w:t>commenter</w:t>
      </w:r>
      <w:r>
        <w:rPr>
          <w:rFonts w:ascii="Calibri" w:hAnsi="Calibri" w:cs="Calibri"/>
          <w:color w:val="000000"/>
          <w:sz w:val="24"/>
          <w:szCs w:val="24"/>
        </w:rPr>
        <w:t xml:space="preserve"> ensemble et </w:t>
      </w:r>
      <w:r w:rsidRPr="00A34527">
        <w:rPr>
          <w:rFonts w:ascii="Calibri" w:hAnsi="Calibri" w:cs="Calibri"/>
          <w:b/>
          <w:color w:val="000000"/>
          <w:sz w:val="24"/>
          <w:szCs w:val="24"/>
        </w:rPr>
        <w:t>organiser</w:t>
      </w:r>
      <w:r>
        <w:rPr>
          <w:rFonts w:ascii="Calibri" w:hAnsi="Calibri" w:cs="Calibri"/>
          <w:color w:val="000000"/>
          <w:sz w:val="24"/>
          <w:szCs w:val="24"/>
        </w:rPr>
        <w:t xml:space="preserve"> (calendrier possible) l’apprentissage </w:t>
      </w:r>
      <w:r w:rsidR="00E05F61">
        <w:rPr>
          <w:rFonts w:ascii="Calibri" w:hAnsi="Calibri" w:cs="Calibri"/>
          <w:color w:val="000000"/>
          <w:sz w:val="24"/>
          <w:szCs w:val="24"/>
        </w:rPr>
        <w:t xml:space="preserve">des </w:t>
      </w:r>
      <w:r w:rsidR="00F662E7">
        <w:rPr>
          <w:rFonts w:ascii="Calibri" w:hAnsi="Calibri" w:cs="Calibri"/>
          <w:color w:val="000000"/>
          <w:sz w:val="24"/>
          <w:szCs w:val="24"/>
        </w:rPr>
        <w:t>capacités à acquérir par le stagiaire au cours</w:t>
      </w:r>
      <w:r>
        <w:rPr>
          <w:rFonts w:ascii="Calibri" w:hAnsi="Calibri" w:cs="Calibri"/>
          <w:color w:val="000000"/>
          <w:sz w:val="24"/>
          <w:szCs w:val="24"/>
        </w:rPr>
        <w:t xml:space="preserve"> du stage.</w:t>
      </w:r>
    </w:p>
    <w:p w14:paraId="4C6BE14D" w14:textId="77777777" w:rsidR="009C01DC" w:rsidRDefault="009C01DC" w:rsidP="009C01DC">
      <w:pPr>
        <w:autoSpaceDE w:val="0"/>
        <w:autoSpaceDN w:val="0"/>
        <w:adjustRightInd w:val="0"/>
        <w:spacing w:before="120" w:after="0" w:line="240" w:lineRule="auto"/>
        <w:ind w:left="851" w:hanging="142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="00EC24D5" w:rsidRPr="00A34527">
        <w:rPr>
          <w:rFonts w:cstheme="minorHAnsi"/>
          <w:b/>
          <w:sz w:val="24"/>
          <w:szCs w:val="24"/>
        </w:rPr>
        <w:t>fixe</w:t>
      </w:r>
      <w:r w:rsidR="00EC24D5">
        <w:rPr>
          <w:rFonts w:cstheme="minorHAnsi"/>
          <w:b/>
          <w:sz w:val="24"/>
          <w:szCs w:val="24"/>
        </w:rPr>
        <w:t>nt</w:t>
      </w:r>
      <w:r w:rsidR="00EC24D5" w:rsidRPr="00A3452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un</w:t>
      </w:r>
      <w:r w:rsidRPr="00E2516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2</w:t>
      </w:r>
      <w:r w:rsidRPr="000D2754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</w:t>
      </w:r>
      <w:r w:rsidRPr="00E25163">
        <w:rPr>
          <w:rFonts w:cstheme="minorHAnsi"/>
          <w:b/>
          <w:sz w:val="24"/>
          <w:szCs w:val="24"/>
        </w:rPr>
        <w:t>rendez-vous</w:t>
      </w:r>
      <w:r w:rsidRPr="00E251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en </w:t>
      </w:r>
      <w:r w:rsidRPr="000D2754">
        <w:rPr>
          <w:rFonts w:cstheme="minorHAnsi"/>
          <w:b/>
          <w:sz w:val="24"/>
          <w:szCs w:val="24"/>
        </w:rPr>
        <w:t>fin de stage</w:t>
      </w:r>
      <w:r>
        <w:rPr>
          <w:rFonts w:cstheme="minorHAnsi"/>
          <w:sz w:val="24"/>
          <w:szCs w:val="24"/>
        </w:rPr>
        <w:t xml:space="preserve">, pour </w:t>
      </w:r>
      <w:r w:rsidRPr="00361385">
        <w:rPr>
          <w:rFonts w:ascii="Calibri" w:hAnsi="Calibri" w:cs="Calibri"/>
          <w:b/>
          <w:color w:val="000000"/>
          <w:sz w:val="24"/>
          <w:szCs w:val="24"/>
        </w:rPr>
        <w:t>établir</w:t>
      </w:r>
      <w:r w:rsidRPr="0036138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ensemble </w:t>
      </w:r>
      <w:r w:rsidRPr="00361385">
        <w:rPr>
          <w:rFonts w:ascii="Calibri" w:hAnsi="Calibri" w:cs="Calibri"/>
          <w:color w:val="000000"/>
          <w:sz w:val="24"/>
          <w:szCs w:val="24"/>
        </w:rPr>
        <w:t xml:space="preserve">un </w:t>
      </w:r>
      <w:r w:rsidRPr="00361385">
        <w:rPr>
          <w:rFonts w:ascii="Calibri" w:hAnsi="Calibri" w:cs="Calibri"/>
          <w:b/>
          <w:color w:val="000000"/>
          <w:sz w:val="24"/>
          <w:szCs w:val="24"/>
        </w:rPr>
        <w:t xml:space="preserve">bilan </w:t>
      </w:r>
      <w:r>
        <w:rPr>
          <w:rFonts w:ascii="Calibri" w:hAnsi="Calibri" w:cs="Calibri"/>
          <w:b/>
          <w:color w:val="000000"/>
          <w:sz w:val="24"/>
          <w:szCs w:val="24"/>
        </w:rPr>
        <w:t>de ses apprentissages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61AF326B" w14:textId="77777777" w:rsidR="009C01DC" w:rsidRDefault="009C01DC" w:rsidP="009C01DC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C27B00">
        <w:rPr>
          <w:rFonts w:cstheme="minorHAnsi"/>
          <w:sz w:val="24"/>
          <w:szCs w:val="24"/>
        </w:rPr>
        <w:t>Des</w:t>
      </w:r>
      <w:r>
        <w:rPr>
          <w:rFonts w:cstheme="minorHAnsi"/>
          <w:b/>
          <w:sz w:val="24"/>
          <w:szCs w:val="24"/>
        </w:rPr>
        <w:t xml:space="preserve"> rendez-vous réguliers supplémentaires </w:t>
      </w:r>
      <w:r w:rsidRPr="00C27B00">
        <w:rPr>
          <w:rFonts w:cstheme="minorHAnsi"/>
          <w:sz w:val="24"/>
          <w:szCs w:val="24"/>
        </w:rPr>
        <w:t>peuvent être prévu</w:t>
      </w:r>
      <w:r w:rsidR="00536BEF">
        <w:rPr>
          <w:rFonts w:cstheme="minorHAnsi"/>
          <w:sz w:val="24"/>
          <w:szCs w:val="24"/>
        </w:rPr>
        <w:t>s</w:t>
      </w:r>
      <w:r w:rsidRPr="00C27B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tout au long</w:t>
      </w:r>
      <w:r>
        <w:rPr>
          <w:rFonts w:cstheme="minorHAnsi"/>
          <w:b/>
          <w:sz w:val="24"/>
          <w:szCs w:val="24"/>
        </w:rPr>
        <w:t xml:space="preserve"> du stage</w:t>
      </w:r>
    </w:p>
    <w:p w14:paraId="192E1ED8" w14:textId="58EA213B" w:rsidR="00E3135F" w:rsidRPr="00E3135F" w:rsidRDefault="00EC24D5" w:rsidP="00DB247A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color w:val="000000" w:themeColor="text1"/>
        </w:rPr>
      </w:pPr>
      <w:r w:rsidRPr="00EC24D5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choisissent plusieurs ordonnances tout au long du stage </w:t>
      </w:r>
      <w:r w:rsidRPr="00EC24D5">
        <w:rPr>
          <w:rFonts w:cstheme="minorHAnsi"/>
          <w:sz w:val="24"/>
          <w:szCs w:val="24"/>
        </w:rPr>
        <w:t xml:space="preserve">pour que </w:t>
      </w:r>
      <w:r w:rsidR="00F662E7">
        <w:rPr>
          <w:rFonts w:cstheme="minorHAnsi"/>
          <w:b/>
          <w:sz w:val="24"/>
          <w:szCs w:val="24"/>
        </w:rPr>
        <w:t>le stagiaire</w:t>
      </w:r>
      <w:r>
        <w:rPr>
          <w:rFonts w:cstheme="minorHAnsi"/>
          <w:b/>
          <w:sz w:val="24"/>
          <w:szCs w:val="24"/>
        </w:rPr>
        <w:t xml:space="preserve"> </w:t>
      </w:r>
      <w:r w:rsidRPr="00EC24D5">
        <w:rPr>
          <w:rFonts w:cstheme="minorHAnsi"/>
          <w:sz w:val="24"/>
          <w:szCs w:val="24"/>
        </w:rPr>
        <w:t>puisse</w:t>
      </w:r>
      <w:r>
        <w:rPr>
          <w:rFonts w:cstheme="minorHAnsi"/>
          <w:b/>
          <w:sz w:val="24"/>
          <w:szCs w:val="24"/>
        </w:rPr>
        <w:t xml:space="preserve"> faire l’exercice d’analyse </w:t>
      </w:r>
      <w:r w:rsidRPr="00EC24D5">
        <w:rPr>
          <w:rFonts w:cstheme="minorHAnsi"/>
          <w:sz w:val="24"/>
          <w:szCs w:val="24"/>
        </w:rPr>
        <w:t>avec la liste des questions</w:t>
      </w:r>
      <w:r>
        <w:rPr>
          <w:rFonts w:cstheme="minorHAnsi"/>
          <w:b/>
          <w:sz w:val="24"/>
          <w:szCs w:val="24"/>
        </w:rPr>
        <w:t xml:space="preserve"> </w:t>
      </w:r>
      <w:r w:rsidRPr="00EC24D5">
        <w:rPr>
          <w:rFonts w:cstheme="minorHAnsi"/>
          <w:sz w:val="24"/>
          <w:szCs w:val="24"/>
        </w:rPr>
        <w:t>mentionnées plus haut</w:t>
      </w:r>
      <w:r>
        <w:rPr>
          <w:rFonts w:cstheme="minorHAnsi"/>
          <w:b/>
          <w:sz w:val="24"/>
          <w:szCs w:val="24"/>
        </w:rPr>
        <w:t>.</w:t>
      </w:r>
      <w:r w:rsidR="00DB247A" w:rsidRPr="00DB247A">
        <w:rPr>
          <w:rFonts w:cstheme="minorHAnsi"/>
          <w:b/>
          <w:sz w:val="28"/>
          <w:szCs w:val="24"/>
        </w:rPr>
        <w:t xml:space="preserve"> </w:t>
      </w:r>
      <w:r w:rsidR="00E3135F" w:rsidRPr="00DB247A">
        <w:rPr>
          <w:color w:val="000000" w:themeColor="text1"/>
          <w:sz w:val="24"/>
        </w:rPr>
        <w:t xml:space="preserve">Les </w:t>
      </w:r>
      <w:r w:rsidR="00E3135F" w:rsidRPr="00DB247A">
        <w:rPr>
          <w:b/>
          <w:color w:val="000000" w:themeColor="text1"/>
          <w:sz w:val="24"/>
        </w:rPr>
        <w:t>ordonnances</w:t>
      </w:r>
      <w:r w:rsidR="00E3135F" w:rsidRPr="00DB247A">
        <w:rPr>
          <w:color w:val="000000" w:themeColor="text1"/>
          <w:sz w:val="24"/>
        </w:rPr>
        <w:t xml:space="preserve"> </w:t>
      </w:r>
      <w:r w:rsidR="00E3135F" w:rsidRPr="00DB247A">
        <w:rPr>
          <w:b/>
          <w:color w:val="000000" w:themeColor="text1"/>
          <w:sz w:val="24"/>
        </w:rPr>
        <w:t>et</w:t>
      </w:r>
      <w:r w:rsidR="00E3135F" w:rsidRPr="00DB247A">
        <w:rPr>
          <w:color w:val="000000" w:themeColor="text1"/>
          <w:sz w:val="24"/>
        </w:rPr>
        <w:t xml:space="preserve"> les </w:t>
      </w:r>
      <w:r w:rsidR="00E3135F" w:rsidRPr="00DB247A">
        <w:rPr>
          <w:b/>
          <w:color w:val="000000" w:themeColor="text1"/>
          <w:sz w:val="24"/>
        </w:rPr>
        <w:t>profils</w:t>
      </w:r>
      <w:r w:rsidR="00E3135F" w:rsidRPr="00DB247A">
        <w:rPr>
          <w:color w:val="000000" w:themeColor="text1"/>
          <w:sz w:val="24"/>
        </w:rPr>
        <w:t xml:space="preserve"> des </w:t>
      </w:r>
      <w:r w:rsidR="00E3135F" w:rsidRPr="00DB247A">
        <w:rPr>
          <w:b/>
          <w:color w:val="000000" w:themeColor="text1"/>
          <w:sz w:val="24"/>
        </w:rPr>
        <w:t>patients</w:t>
      </w:r>
      <w:r w:rsidR="00E3135F" w:rsidRPr="00DB247A">
        <w:rPr>
          <w:color w:val="000000" w:themeColor="text1"/>
          <w:sz w:val="24"/>
        </w:rPr>
        <w:t xml:space="preserve"> choisis devront </w:t>
      </w:r>
      <w:r w:rsidR="00E3135F" w:rsidRPr="00DB247A">
        <w:rPr>
          <w:b/>
          <w:color w:val="000000" w:themeColor="text1"/>
          <w:sz w:val="24"/>
        </w:rPr>
        <w:t>correspondre</w:t>
      </w:r>
      <w:r w:rsidR="00E3135F" w:rsidRPr="00DB247A">
        <w:rPr>
          <w:color w:val="000000" w:themeColor="text1"/>
          <w:sz w:val="24"/>
        </w:rPr>
        <w:t xml:space="preserve"> à une des </w:t>
      </w:r>
      <w:r w:rsidR="00E3135F" w:rsidRPr="00DB247A">
        <w:rPr>
          <w:b/>
          <w:color w:val="000000" w:themeColor="text1"/>
          <w:sz w:val="24"/>
        </w:rPr>
        <w:t>thématiques</w:t>
      </w:r>
      <w:r w:rsidR="00E3135F" w:rsidRPr="00DB247A">
        <w:rPr>
          <w:color w:val="000000" w:themeColor="text1"/>
          <w:sz w:val="24"/>
        </w:rPr>
        <w:t xml:space="preserve"> abordées dans les enseignements </w:t>
      </w:r>
      <w:r w:rsidR="00E3135F" w:rsidRPr="00DB247A">
        <w:rPr>
          <w:sz w:val="24"/>
        </w:rPr>
        <w:t>théoriques universitaires de 3</w:t>
      </w:r>
      <w:r w:rsidR="00E3135F" w:rsidRPr="00DB247A">
        <w:rPr>
          <w:sz w:val="24"/>
          <w:vertAlign w:val="superscript"/>
        </w:rPr>
        <w:t>ème</w:t>
      </w:r>
      <w:r w:rsidR="00E3135F" w:rsidRPr="00DB247A">
        <w:rPr>
          <w:sz w:val="24"/>
        </w:rPr>
        <w:t xml:space="preserve"> année</w:t>
      </w:r>
      <w:r w:rsidR="00E3135F" w:rsidRPr="00DB247A">
        <w:rPr>
          <w:color w:val="000000" w:themeColor="text1"/>
          <w:sz w:val="24"/>
        </w:rPr>
        <w:t xml:space="preserve"> indiqués dans le tableau </w:t>
      </w:r>
      <w:r w:rsidR="00E3135F" w:rsidRPr="00DB247A">
        <w:rPr>
          <w:b/>
          <w:color w:val="000000" w:themeColor="text1"/>
          <w:sz w:val="24"/>
        </w:rPr>
        <w:t>ci-dessous</w:t>
      </w:r>
      <w:r w:rsidR="00E3135F" w:rsidRPr="00DB247A">
        <w:rPr>
          <w:color w:val="000000" w:themeColor="text1"/>
          <w:sz w:val="24"/>
        </w:rPr>
        <w:t xml:space="preserve"> :</w:t>
      </w:r>
    </w:p>
    <w:p w14:paraId="1962147F" w14:textId="77777777" w:rsidR="00D03014" w:rsidRDefault="00D03014" w:rsidP="00C223C8">
      <w:pPr>
        <w:jc w:val="center"/>
        <w:rPr>
          <w:rFonts w:ascii="Calibri" w:hAnsi="Calibri" w:cs="Calibri"/>
          <w:b/>
          <w:color w:val="000000" w:themeColor="text1"/>
          <w:sz w:val="24"/>
          <w:szCs w:val="28"/>
          <w:u w:val="single"/>
        </w:rPr>
      </w:pPr>
    </w:p>
    <w:p w14:paraId="62B8FF50" w14:textId="77777777" w:rsidR="00C223C8" w:rsidRPr="00E75872" w:rsidRDefault="00C223C8" w:rsidP="00C223C8">
      <w:pPr>
        <w:jc w:val="center"/>
        <w:rPr>
          <w:rFonts w:ascii="Calibri" w:hAnsi="Calibri" w:cs="Calibri"/>
          <w:b/>
          <w:color w:val="FF0000"/>
          <w:sz w:val="32"/>
          <w:szCs w:val="28"/>
          <w:u w:val="single"/>
        </w:rPr>
      </w:pPr>
      <w:r w:rsidRPr="00E75872">
        <w:rPr>
          <w:rFonts w:ascii="Calibri" w:hAnsi="Calibri" w:cs="Calibri"/>
          <w:b/>
          <w:color w:val="FF0000"/>
          <w:sz w:val="32"/>
          <w:szCs w:val="28"/>
          <w:u w:val="single"/>
        </w:rPr>
        <w:t xml:space="preserve">Thématiques </w:t>
      </w:r>
      <w:r w:rsidR="00F662E7">
        <w:rPr>
          <w:rFonts w:ascii="Calibri" w:hAnsi="Calibri" w:cs="Calibri"/>
          <w:b/>
          <w:color w:val="FF0000"/>
          <w:sz w:val="32"/>
          <w:szCs w:val="28"/>
          <w:u w:val="single"/>
        </w:rPr>
        <w:t>à</w:t>
      </w:r>
      <w:r w:rsidRPr="00E75872">
        <w:rPr>
          <w:rFonts w:ascii="Calibri" w:hAnsi="Calibri" w:cs="Calibri"/>
          <w:b/>
          <w:color w:val="FF0000"/>
          <w:sz w:val="32"/>
          <w:szCs w:val="28"/>
          <w:u w:val="single"/>
        </w:rPr>
        <w:t xml:space="preserve"> choisi</w:t>
      </w:r>
      <w:r w:rsidR="00F662E7">
        <w:rPr>
          <w:rFonts w:ascii="Calibri" w:hAnsi="Calibri" w:cs="Calibri"/>
          <w:b/>
          <w:color w:val="FF0000"/>
          <w:sz w:val="32"/>
          <w:szCs w:val="28"/>
          <w:u w:val="single"/>
        </w:rPr>
        <w:t>r</w:t>
      </w:r>
      <w:r w:rsidRPr="00E75872">
        <w:rPr>
          <w:rFonts w:ascii="Calibri" w:hAnsi="Calibri" w:cs="Calibri"/>
          <w:b/>
          <w:color w:val="FF0000"/>
          <w:sz w:val="32"/>
          <w:szCs w:val="28"/>
          <w:u w:val="single"/>
        </w:rPr>
        <w:t xml:space="preserve"> pour travailler certaines des </w:t>
      </w:r>
      <w:r w:rsidR="0066006B">
        <w:rPr>
          <w:rFonts w:ascii="Calibri" w:hAnsi="Calibri" w:cs="Calibri"/>
          <w:b/>
          <w:color w:val="FF0000"/>
          <w:sz w:val="32"/>
          <w:szCs w:val="28"/>
          <w:u w:val="single"/>
        </w:rPr>
        <w:t>capacités</w:t>
      </w:r>
      <w:r w:rsidRPr="00E75872">
        <w:rPr>
          <w:rFonts w:ascii="Calibri" w:hAnsi="Calibri" w:cs="Calibri"/>
          <w:b/>
          <w:color w:val="FF0000"/>
          <w:sz w:val="32"/>
          <w:szCs w:val="28"/>
          <w:u w:val="single"/>
        </w:rPr>
        <w:t xml:space="preserve"> pendant le stage</w:t>
      </w:r>
    </w:p>
    <w:tbl>
      <w:tblPr>
        <w:tblW w:w="99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5528"/>
      </w:tblGrid>
      <w:tr w:rsidR="00C223C8" w:rsidRPr="00F662E7" w14:paraId="48B2A0EE" w14:textId="77777777" w:rsidTr="00F662E7">
        <w:trPr>
          <w:trHeight w:val="16"/>
          <w:jc w:val="center"/>
        </w:trPr>
        <w:tc>
          <w:tcPr>
            <w:tcW w:w="4385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EC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277C39" w14:textId="77777777" w:rsidR="00C223C8" w:rsidRPr="00F662E7" w:rsidRDefault="00C223C8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br w:type="page"/>
              <w:t>Infectiologie</w:t>
            </w:r>
          </w:p>
        </w:tc>
        <w:tc>
          <w:tcPr>
            <w:tcW w:w="5528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EC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D58094" w14:textId="77777777" w:rsidR="00C223C8" w:rsidRPr="00F662E7" w:rsidRDefault="00536BEF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 xml:space="preserve">Pathologies </w:t>
            </w:r>
            <w:r w:rsidR="00C223C8"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endocrines</w:t>
            </w:r>
          </w:p>
        </w:tc>
      </w:tr>
      <w:tr w:rsidR="00C223C8" w:rsidRPr="00F662E7" w14:paraId="0D64480E" w14:textId="77777777" w:rsidTr="00E75872">
        <w:trPr>
          <w:trHeight w:val="115"/>
          <w:jc w:val="center"/>
        </w:trPr>
        <w:tc>
          <w:tcPr>
            <w:tcW w:w="4385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D8E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D4AB59" w14:textId="77777777" w:rsidR="00C223C8" w:rsidRPr="00F662E7" w:rsidRDefault="00536BEF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Auto-immunité et allergies</w:t>
            </w:r>
          </w:p>
        </w:tc>
        <w:tc>
          <w:tcPr>
            <w:tcW w:w="5528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D8E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E237E" w14:textId="77777777" w:rsidR="00C223C8" w:rsidRPr="00F662E7" w:rsidRDefault="00C223C8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Douleur et inflammation</w:t>
            </w:r>
          </w:p>
        </w:tc>
      </w:tr>
      <w:tr w:rsidR="00C223C8" w:rsidRPr="00F662E7" w14:paraId="14C32D80" w14:textId="77777777" w:rsidTr="00E75872">
        <w:trPr>
          <w:trHeight w:val="181"/>
          <w:jc w:val="center"/>
        </w:trPr>
        <w:tc>
          <w:tcPr>
            <w:tcW w:w="4385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EC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2D0C2A" w14:textId="77777777" w:rsidR="00C223C8" w:rsidRPr="00F662E7" w:rsidRDefault="00536BEF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 xml:space="preserve">Pathologie </w:t>
            </w:r>
            <w:r w:rsidR="00C223C8"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cutané</w:t>
            </w: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es</w:t>
            </w:r>
          </w:p>
        </w:tc>
        <w:tc>
          <w:tcPr>
            <w:tcW w:w="5528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EC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38813F" w14:textId="77777777" w:rsidR="00C223C8" w:rsidRPr="00F662E7" w:rsidRDefault="00C223C8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Système otorhinolaryngologique</w:t>
            </w:r>
          </w:p>
        </w:tc>
      </w:tr>
      <w:tr w:rsidR="00C223C8" w:rsidRPr="00F662E7" w14:paraId="294871D9" w14:textId="77777777" w:rsidTr="00E75872">
        <w:trPr>
          <w:trHeight w:val="15"/>
          <w:jc w:val="center"/>
        </w:trPr>
        <w:tc>
          <w:tcPr>
            <w:tcW w:w="4385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D8E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53249" w14:textId="77777777" w:rsidR="00C223C8" w:rsidRPr="00F662E7" w:rsidRDefault="00C223C8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Oncologie</w:t>
            </w:r>
          </w:p>
        </w:tc>
        <w:tc>
          <w:tcPr>
            <w:tcW w:w="5528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D8E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6E97F" w14:textId="77777777" w:rsidR="00C223C8" w:rsidRPr="00F662E7" w:rsidRDefault="00C223C8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Appareil locomoteur</w:t>
            </w:r>
          </w:p>
        </w:tc>
      </w:tr>
      <w:tr w:rsidR="00C223C8" w:rsidRPr="00F662E7" w14:paraId="2408D54E" w14:textId="77777777" w:rsidTr="00F662E7">
        <w:trPr>
          <w:trHeight w:val="237"/>
          <w:jc w:val="center"/>
        </w:trPr>
        <w:tc>
          <w:tcPr>
            <w:tcW w:w="4385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EC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445AF6" w14:textId="77777777" w:rsidR="00C223C8" w:rsidRPr="00F662E7" w:rsidRDefault="00536BEF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Hématologie</w:t>
            </w:r>
          </w:p>
        </w:tc>
        <w:tc>
          <w:tcPr>
            <w:tcW w:w="5528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EC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6273FE" w14:textId="77777777" w:rsidR="00C223C8" w:rsidRPr="00F662E7" w:rsidRDefault="00536BEF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Pathologies respiratoires</w:t>
            </w:r>
          </w:p>
        </w:tc>
      </w:tr>
      <w:tr w:rsidR="00C223C8" w:rsidRPr="00F662E7" w14:paraId="6499AB1A" w14:textId="77777777" w:rsidTr="00F662E7">
        <w:trPr>
          <w:trHeight w:val="359"/>
          <w:jc w:val="center"/>
        </w:trPr>
        <w:tc>
          <w:tcPr>
            <w:tcW w:w="4385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D8E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EBD8BF" w14:textId="77777777" w:rsidR="00C223C8" w:rsidRPr="00F662E7" w:rsidRDefault="00536BEF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Neurologie et Psychiatrie</w:t>
            </w:r>
          </w:p>
        </w:tc>
        <w:tc>
          <w:tcPr>
            <w:tcW w:w="5528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D8E9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E6CED5" w14:textId="77777777" w:rsidR="00C223C8" w:rsidRPr="00F662E7" w:rsidRDefault="00C223C8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Système rénal et urinaire</w:t>
            </w:r>
          </w:p>
        </w:tc>
      </w:tr>
      <w:tr w:rsidR="00C223C8" w:rsidRPr="00F662E7" w14:paraId="573C6B1D" w14:textId="77777777" w:rsidTr="00E75872">
        <w:trPr>
          <w:trHeight w:val="245"/>
          <w:jc w:val="center"/>
        </w:trPr>
        <w:tc>
          <w:tcPr>
            <w:tcW w:w="4385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EC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60099" w14:textId="77777777" w:rsidR="00C223C8" w:rsidRPr="00F662E7" w:rsidRDefault="00536BEF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G</w:t>
            </w:r>
            <w:r w:rsidR="00C223C8"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astro-entéro</w:t>
            </w: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logie</w:t>
            </w:r>
          </w:p>
        </w:tc>
        <w:tc>
          <w:tcPr>
            <w:tcW w:w="5528" w:type="dxa"/>
            <w:tcBorders>
              <w:top w:val="single" w:sz="8" w:space="0" w:color="7EC251"/>
              <w:left w:val="single" w:sz="8" w:space="0" w:color="7EC251"/>
              <w:bottom w:val="single" w:sz="8" w:space="0" w:color="7EC251"/>
              <w:right w:val="single" w:sz="8" w:space="0" w:color="7EC251"/>
            </w:tcBorders>
            <w:shd w:val="clear" w:color="auto" w:fill="ECF4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1ECF5" w14:textId="77777777" w:rsidR="00C223C8" w:rsidRPr="00F662E7" w:rsidRDefault="00C223C8" w:rsidP="00C223C8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 w:line="240" w:lineRule="auto"/>
              <w:ind w:left="277" w:hanging="215"/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</w:pPr>
            <w:r w:rsidRPr="00F662E7">
              <w:rPr>
                <w:rFonts w:ascii="Calibri" w:hAnsi="Calibri" w:cs="Calibri"/>
                <w:color w:val="000000" w:themeColor="text1"/>
                <w:sz w:val="28"/>
                <w:szCs w:val="28"/>
                <w:u w:val="single"/>
              </w:rPr>
              <w:t>Nutrition et maladies métaboliques</w:t>
            </w:r>
          </w:p>
        </w:tc>
      </w:tr>
    </w:tbl>
    <w:p w14:paraId="43E617F8" w14:textId="77777777" w:rsidR="009A591C" w:rsidRDefault="009A591C" w:rsidP="009A591C">
      <w:pPr>
        <w:pStyle w:val="Sansinterligne"/>
        <w:jc w:val="both"/>
      </w:pPr>
    </w:p>
    <w:p w14:paraId="6D32562A" w14:textId="77777777" w:rsidR="00A24059" w:rsidRPr="00F662E7" w:rsidRDefault="00A24059" w:rsidP="00174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  <w:u w:val="single"/>
        </w:rPr>
      </w:pPr>
    </w:p>
    <w:p w14:paraId="3F2077A1" w14:textId="77777777" w:rsidR="001743E8" w:rsidRPr="006E755C" w:rsidRDefault="00A24059" w:rsidP="00174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32"/>
          <w:szCs w:val="24"/>
        </w:rPr>
      </w:pPr>
      <w:r>
        <w:rPr>
          <w:rFonts w:ascii="Calibri" w:hAnsi="Calibri" w:cs="Calibri"/>
          <w:b/>
          <w:color w:val="FF0000"/>
          <w:sz w:val="32"/>
          <w:szCs w:val="24"/>
          <w:u w:val="single"/>
        </w:rPr>
        <w:t xml:space="preserve">A FAIRE </w:t>
      </w:r>
      <w:r w:rsidR="0066006B">
        <w:rPr>
          <w:rFonts w:ascii="Calibri" w:hAnsi="Calibri" w:cs="Calibri"/>
          <w:b/>
          <w:color w:val="FF0000"/>
          <w:sz w:val="32"/>
          <w:szCs w:val="24"/>
          <w:u w:val="single"/>
        </w:rPr>
        <w:t>A LA FIN DU</w:t>
      </w:r>
      <w:r w:rsidR="002943A8">
        <w:rPr>
          <w:rFonts w:ascii="Calibri" w:hAnsi="Calibri" w:cs="Calibri"/>
          <w:b/>
          <w:color w:val="FF0000"/>
          <w:sz w:val="32"/>
          <w:szCs w:val="24"/>
          <w:u w:val="single"/>
        </w:rPr>
        <w:t xml:space="preserve"> STAGE </w:t>
      </w:r>
      <w:r w:rsidR="0066006B">
        <w:rPr>
          <w:rFonts w:ascii="Calibri" w:hAnsi="Calibri" w:cs="Calibri"/>
          <w:b/>
          <w:color w:val="FF0000"/>
          <w:sz w:val="32"/>
          <w:szCs w:val="24"/>
          <w:u w:val="single"/>
        </w:rPr>
        <w:t>s</w:t>
      </w:r>
      <w:r w:rsidR="001743E8" w:rsidRPr="00BA0560">
        <w:rPr>
          <w:rFonts w:ascii="Calibri" w:hAnsi="Calibri" w:cs="Calibri"/>
          <w:b/>
          <w:color w:val="FF0000"/>
          <w:sz w:val="32"/>
          <w:szCs w:val="24"/>
          <w:u w:val="single"/>
        </w:rPr>
        <w:t>ur l’application de gestion des stages</w:t>
      </w:r>
      <w:r w:rsidR="001743E8" w:rsidRPr="006E755C">
        <w:rPr>
          <w:rFonts w:ascii="Calibri" w:hAnsi="Calibri" w:cs="Calibri"/>
          <w:b/>
          <w:color w:val="FF0000"/>
          <w:sz w:val="32"/>
          <w:szCs w:val="24"/>
        </w:rPr>
        <w:t xml:space="preserve"> : </w:t>
      </w:r>
    </w:p>
    <w:p w14:paraId="5B9A2464" w14:textId="77C2334F" w:rsidR="001743E8" w:rsidRPr="008C61D0" w:rsidRDefault="001743E8" w:rsidP="001743E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Calibri" w:hAnsi="Calibri" w:cs="Calibri"/>
          <w:color w:val="000000"/>
          <w:sz w:val="28"/>
          <w:szCs w:val="24"/>
        </w:rPr>
      </w:pPr>
      <w:r w:rsidRPr="003244A4">
        <w:rPr>
          <w:rFonts w:ascii="Calibri" w:hAnsi="Calibri" w:cs="Calibri"/>
          <w:b/>
          <w:color w:val="000000"/>
          <w:sz w:val="28"/>
          <w:szCs w:val="24"/>
        </w:rPr>
        <w:t>Evaluation</w:t>
      </w:r>
      <w:r w:rsidRPr="003244A4">
        <w:rPr>
          <w:rFonts w:ascii="Calibri" w:hAnsi="Calibri" w:cs="Calibri"/>
          <w:color w:val="000000"/>
          <w:sz w:val="28"/>
          <w:szCs w:val="24"/>
        </w:rPr>
        <w:t xml:space="preserve"> du lieu de stage </w:t>
      </w:r>
      <w:r w:rsidRPr="003244A4">
        <w:rPr>
          <w:rFonts w:ascii="Calibri" w:hAnsi="Calibri" w:cs="Calibri"/>
          <w:b/>
          <w:color w:val="000000"/>
          <w:sz w:val="28"/>
          <w:szCs w:val="24"/>
        </w:rPr>
        <w:t>par l’étudiant</w:t>
      </w:r>
      <w:r w:rsidRPr="003244A4">
        <w:rPr>
          <w:rFonts w:ascii="Calibri" w:hAnsi="Calibri" w:cs="Calibri"/>
          <w:color w:val="000000"/>
          <w:sz w:val="28"/>
          <w:szCs w:val="24"/>
        </w:rPr>
        <w:t xml:space="preserve"> à compléter </w:t>
      </w:r>
      <w:r w:rsidRPr="003244A4">
        <w:rPr>
          <w:rFonts w:ascii="Calibri" w:hAnsi="Calibri" w:cs="Calibri"/>
          <w:b/>
          <w:color w:val="000000"/>
          <w:sz w:val="28"/>
          <w:szCs w:val="24"/>
        </w:rPr>
        <w:t xml:space="preserve">au plus tard le </w:t>
      </w:r>
      <w:r w:rsidR="006E11B7">
        <w:rPr>
          <w:rFonts w:ascii="Calibri" w:hAnsi="Calibri" w:cs="Calibri"/>
          <w:b/>
          <w:color w:val="000000"/>
          <w:sz w:val="28"/>
          <w:szCs w:val="24"/>
        </w:rPr>
        <w:t>6</w:t>
      </w:r>
      <w:r w:rsidRPr="003244A4">
        <w:rPr>
          <w:rFonts w:ascii="Calibri" w:hAnsi="Calibri" w:cs="Calibri"/>
          <w:b/>
          <w:color w:val="000000"/>
          <w:sz w:val="28"/>
          <w:szCs w:val="24"/>
        </w:rPr>
        <w:t xml:space="preserve"> </w:t>
      </w:r>
      <w:r w:rsidR="00A24059">
        <w:rPr>
          <w:rFonts w:ascii="Calibri" w:hAnsi="Calibri" w:cs="Calibri"/>
          <w:b/>
          <w:color w:val="000000"/>
          <w:sz w:val="28"/>
          <w:szCs w:val="24"/>
        </w:rPr>
        <w:t>JUI</w:t>
      </w:r>
      <w:r w:rsidR="0066006B">
        <w:rPr>
          <w:rFonts w:ascii="Calibri" w:hAnsi="Calibri" w:cs="Calibri"/>
          <w:b/>
          <w:color w:val="000000"/>
          <w:sz w:val="28"/>
          <w:szCs w:val="24"/>
        </w:rPr>
        <w:t>LLET</w:t>
      </w:r>
    </w:p>
    <w:p w14:paraId="4373066A" w14:textId="14FAF12F" w:rsidR="001743E8" w:rsidRDefault="001743E8" w:rsidP="009A591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</w:pPr>
      <w:r w:rsidRPr="0066006B">
        <w:rPr>
          <w:rFonts w:ascii="Calibri" w:hAnsi="Calibri" w:cs="Calibri"/>
          <w:b/>
          <w:color w:val="000000"/>
          <w:sz w:val="28"/>
          <w:szCs w:val="24"/>
        </w:rPr>
        <w:t>Evaluation</w:t>
      </w:r>
      <w:r w:rsidRPr="0066006B">
        <w:rPr>
          <w:rFonts w:ascii="Calibri" w:hAnsi="Calibri" w:cs="Calibri"/>
          <w:color w:val="000000"/>
          <w:sz w:val="28"/>
          <w:szCs w:val="24"/>
        </w:rPr>
        <w:t xml:space="preserve"> du stagiaire </w:t>
      </w:r>
      <w:r w:rsidRPr="0066006B">
        <w:rPr>
          <w:rFonts w:ascii="Calibri" w:hAnsi="Calibri" w:cs="Calibri"/>
          <w:b/>
          <w:color w:val="000000"/>
          <w:sz w:val="28"/>
          <w:szCs w:val="24"/>
        </w:rPr>
        <w:t>par le Maitre de stage</w:t>
      </w:r>
      <w:r w:rsidRPr="0066006B">
        <w:rPr>
          <w:rFonts w:ascii="Calibri" w:hAnsi="Calibri" w:cs="Calibri"/>
          <w:color w:val="000000"/>
          <w:sz w:val="28"/>
          <w:szCs w:val="24"/>
        </w:rPr>
        <w:t xml:space="preserve"> à compléter </w:t>
      </w:r>
      <w:r w:rsidRPr="0066006B">
        <w:rPr>
          <w:rFonts w:ascii="Calibri" w:hAnsi="Calibri" w:cs="Calibri"/>
          <w:b/>
          <w:color w:val="000000"/>
          <w:sz w:val="28"/>
          <w:szCs w:val="24"/>
        </w:rPr>
        <w:t xml:space="preserve">au plus tard le </w:t>
      </w:r>
      <w:r w:rsidR="006E11B7">
        <w:rPr>
          <w:rFonts w:ascii="Calibri" w:hAnsi="Calibri" w:cs="Calibri"/>
          <w:b/>
          <w:color w:val="000000"/>
          <w:sz w:val="28"/>
          <w:szCs w:val="24"/>
        </w:rPr>
        <w:t>6</w:t>
      </w:r>
      <w:r w:rsidR="00A24059" w:rsidRPr="0066006B">
        <w:rPr>
          <w:rFonts w:ascii="Calibri" w:hAnsi="Calibri" w:cs="Calibri"/>
          <w:b/>
          <w:color w:val="000000"/>
          <w:sz w:val="28"/>
          <w:szCs w:val="24"/>
        </w:rPr>
        <w:t xml:space="preserve"> JUI</w:t>
      </w:r>
      <w:r w:rsidR="0066006B" w:rsidRPr="0066006B">
        <w:rPr>
          <w:rFonts w:ascii="Calibri" w:hAnsi="Calibri" w:cs="Calibri"/>
          <w:b/>
          <w:color w:val="000000"/>
          <w:sz w:val="28"/>
          <w:szCs w:val="24"/>
        </w:rPr>
        <w:t>LLET</w:t>
      </w:r>
    </w:p>
    <w:sectPr w:rsidR="001743E8" w:rsidSect="00A24059">
      <w:footerReference w:type="default" r:id="rId8"/>
      <w:pgSz w:w="11906" w:h="16838"/>
      <w:pgMar w:top="567" w:right="566" w:bottom="568" w:left="56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A9A7B" w14:textId="77777777" w:rsidR="0051036C" w:rsidRDefault="0051036C" w:rsidP="00FA54BD">
      <w:pPr>
        <w:spacing w:after="0" w:line="240" w:lineRule="auto"/>
      </w:pPr>
      <w:r>
        <w:separator/>
      </w:r>
    </w:p>
  </w:endnote>
  <w:endnote w:type="continuationSeparator" w:id="0">
    <w:p w14:paraId="3606D0FB" w14:textId="77777777" w:rsidR="0051036C" w:rsidRDefault="0051036C" w:rsidP="00FA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427956"/>
      <w:docPartObj>
        <w:docPartGallery w:val="Page Numbers (Bottom of Page)"/>
        <w:docPartUnique/>
      </w:docPartObj>
    </w:sdtPr>
    <w:sdtContent>
      <w:p w14:paraId="5DFFF05C" w14:textId="77777777" w:rsidR="001A162E" w:rsidRDefault="00442A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3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B4F188" w14:textId="77777777" w:rsidR="001A162E" w:rsidRDefault="001A16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78C9" w14:textId="77777777" w:rsidR="0051036C" w:rsidRDefault="0051036C" w:rsidP="00FA54BD">
      <w:pPr>
        <w:spacing w:after="0" w:line="240" w:lineRule="auto"/>
      </w:pPr>
      <w:r>
        <w:separator/>
      </w:r>
    </w:p>
  </w:footnote>
  <w:footnote w:type="continuationSeparator" w:id="0">
    <w:p w14:paraId="1B76782E" w14:textId="77777777" w:rsidR="0051036C" w:rsidRDefault="0051036C" w:rsidP="00FA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0351"/>
    <w:multiLevelType w:val="hybridMultilevel"/>
    <w:tmpl w:val="43C651B6"/>
    <w:lvl w:ilvl="0" w:tplc="0F523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3DBC"/>
    <w:multiLevelType w:val="hybridMultilevel"/>
    <w:tmpl w:val="0B980880"/>
    <w:lvl w:ilvl="0" w:tplc="E8D60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F84"/>
    <w:multiLevelType w:val="hybridMultilevel"/>
    <w:tmpl w:val="28C68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116F4"/>
    <w:multiLevelType w:val="hybridMultilevel"/>
    <w:tmpl w:val="76200D78"/>
    <w:lvl w:ilvl="0" w:tplc="F1086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23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9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3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4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E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00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4A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0F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84A2C38"/>
    <w:multiLevelType w:val="multilevel"/>
    <w:tmpl w:val="4B7421B2"/>
    <w:styleLink w:val="WWNum2"/>
    <w:lvl w:ilvl="0">
      <w:numFmt w:val="bullet"/>
      <w:lvlText w:val="-"/>
      <w:lvlJc w:val="left"/>
      <w:pPr>
        <w:ind w:left="827" w:hanging="360"/>
      </w:pPr>
      <w:rPr>
        <w:rFonts w:ascii="Calibri" w:eastAsia="Calibri" w:hAnsi="Calibri" w:cs="Calibri"/>
        <w:w w:val="100"/>
        <w:sz w:val="22"/>
        <w:szCs w:val="22"/>
        <w:lang w:val="fr-FR" w:eastAsia="en-US" w:bidi="ar-SA"/>
      </w:rPr>
    </w:lvl>
    <w:lvl w:ilvl="1">
      <w:numFmt w:val="bullet"/>
      <w:lvlText w:val="•"/>
      <w:lvlJc w:val="left"/>
      <w:pPr>
        <w:ind w:left="1370" w:hanging="360"/>
      </w:pPr>
      <w:rPr>
        <w:lang w:val="fr-FR" w:eastAsia="en-US" w:bidi="ar-SA"/>
      </w:rPr>
    </w:lvl>
    <w:lvl w:ilvl="2">
      <w:numFmt w:val="bullet"/>
      <w:lvlText w:val="•"/>
      <w:lvlJc w:val="left"/>
      <w:pPr>
        <w:ind w:left="1921" w:hanging="360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2472" w:hanging="360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3023" w:hanging="360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3574" w:hanging="360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4125" w:hanging="360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4676" w:hanging="360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5227" w:hanging="360"/>
      </w:pPr>
      <w:rPr>
        <w:lang w:val="fr-FR" w:eastAsia="en-US" w:bidi="ar-SA"/>
      </w:rPr>
    </w:lvl>
  </w:abstractNum>
  <w:num w:numId="1" w16cid:durableId="1644504238">
    <w:abstractNumId w:val="1"/>
  </w:num>
  <w:num w:numId="2" w16cid:durableId="364673376">
    <w:abstractNumId w:val="4"/>
  </w:num>
  <w:num w:numId="3" w16cid:durableId="1528905931">
    <w:abstractNumId w:val="3"/>
  </w:num>
  <w:num w:numId="4" w16cid:durableId="456144801">
    <w:abstractNumId w:val="2"/>
  </w:num>
  <w:num w:numId="5" w16cid:durableId="16645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CF"/>
    <w:rsid w:val="000034D4"/>
    <w:rsid w:val="00055F67"/>
    <w:rsid w:val="000A6E6B"/>
    <w:rsid w:val="000B4D59"/>
    <w:rsid w:val="000C42DC"/>
    <w:rsid w:val="000F64A4"/>
    <w:rsid w:val="001103B8"/>
    <w:rsid w:val="00140D08"/>
    <w:rsid w:val="001743E8"/>
    <w:rsid w:val="001841AB"/>
    <w:rsid w:val="001910FD"/>
    <w:rsid w:val="001A162E"/>
    <w:rsid w:val="001A391F"/>
    <w:rsid w:val="001E0DF0"/>
    <w:rsid w:val="001F7049"/>
    <w:rsid w:val="002274F0"/>
    <w:rsid w:val="00256B21"/>
    <w:rsid w:val="00283AD9"/>
    <w:rsid w:val="00292D23"/>
    <w:rsid w:val="0029320B"/>
    <w:rsid w:val="002943A8"/>
    <w:rsid w:val="002C304A"/>
    <w:rsid w:val="002C7E6C"/>
    <w:rsid w:val="002F2604"/>
    <w:rsid w:val="002F42F1"/>
    <w:rsid w:val="00307C68"/>
    <w:rsid w:val="003202E2"/>
    <w:rsid w:val="003612CF"/>
    <w:rsid w:val="003733A6"/>
    <w:rsid w:val="003733AB"/>
    <w:rsid w:val="00380C26"/>
    <w:rsid w:val="003E03D1"/>
    <w:rsid w:val="00401806"/>
    <w:rsid w:val="0040638C"/>
    <w:rsid w:val="00423F8A"/>
    <w:rsid w:val="00424BA9"/>
    <w:rsid w:val="00434318"/>
    <w:rsid w:val="00442AC8"/>
    <w:rsid w:val="0045185C"/>
    <w:rsid w:val="00481DE9"/>
    <w:rsid w:val="004B73AF"/>
    <w:rsid w:val="0050568C"/>
    <w:rsid w:val="0051036C"/>
    <w:rsid w:val="00536BEF"/>
    <w:rsid w:val="005471AC"/>
    <w:rsid w:val="005609CC"/>
    <w:rsid w:val="005B0586"/>
    <w:rsid w:val="005B342D"/>
    <w:rsid w:val="005B71D9"/>
    <w:rsid w:val="005C2C1E"/>
    <w:rsid w:val="005D71DE"/>
    <w:rsid w:val="005F0FE7"/>
    <w:rsid w:val="00641443"/>
    <w:rsid w:val="00655F07"/>
    <w:rsid w:val="0066006B"/>
    <w:rsid w:val="0066562D"/>
    <w:rsid w:val="00667ACC"/>
    <w:rsid w:val="006930AE"/>
    <w:rsid w:val="0069439E"/>
    <w:rsid w:val="006A5A68"/>
    <w:rsid w:val="006B18BF"/>
    <w:rsid w:val="006D5BDF"/>
    <w:rsid w:val="006E11B7"/>
    <w:rsid w:val="006E5A70"/>
    <w:rsid w:val="006F169A"/>
    <w:rsid w:val="00746335"/>
    <w:rsid w:val="00781BE3"/>
    <w:rsid w:val="00816FAB"/>
    <w:rsid w:val="008207A5"/>
    <w:rsid w:val="00823475"/>
    <w:rsid w:val="008269C7"/>
    <w:rsid w:val="008447F3"/>
    <w:rsid w:val="00856B02"/>
    <w:rsid w:val="008C1018"/>
    <w:rsid w:val="009479A5"/>
    <w:rsid w:val="00954371"/>
    <w:rsid w:val="00957C86"/>
    <w:rsid w:val="00981E52"/>
    <w:rsid w:val="00986422"/>
    <w:rsid w:val="0099282F"/>
    <w:rsid w:val="00997B05"/>
    <w:rsid w:val="009A591C"/>
    <w:rsid w:val="009C01DC"/>
    <w:rsid w:val="00A2248B"/>
    <w:rsid w:val="00A24059"/>
    <w:rsid w:val="00A32B23"/>
    <w:rsid w:val="00A668F6"/>
    <w:rsid w:val="00A83264"/>
    <w:rsid w:val="00AB2967"/>
    <w:rsid w:val="00AC13D3"/>
    <w:rsid w:val="00AF46ED"/>
    <w:rsid w:val="00B4587F"/>
    <w:rsid w:val="00B55154"/>
    <w:rsid w:val="00B9526E"/>
    <w:rsid w:val="00BB08EE"/>
    <w:rsid w:val="00BB779A"/>
    <w:rsid w:val="00BC2D45"/>
    <w:rsid w:val="00BF06A1"/>
    <w:rsid w:val="00C139FF"/>
    <w:rsid w:val="00C223C8"/>
    <w:rsid w:val="00C62CFF"/>
    <w:rsid w:val="00CB041A"/>
    <w:rsid w:val="00D03014"/>
    <w:rsid w:val="00D218A9"/>
    <w:rsid w:val="00D21A35"/>
    <w:rsid w:val="00DA4977"/>
    <w:rsid w:val="00DB0F54"/>
    <w:rsid w:val="00DB247A"/>
    <w:rsid w:val="00DE1F10"/>
    <w:rsid w:val="00E05F61"/>
    <w:rsid w:val="00E12E3A"/>
    <w:rsid w:val="00E12F79"/>
    <w:rsid w:val="00E3135F"/>
    <w:rsid w:val="00E42ED3"/>
    <w:rsid w:val="00E666C5"/>
    <w:rsid w:val="00E75872"/>
    <w:rsid w:val="00EB077C"/>
    <w:rsid w:val="00EC24D5"/>
    <w:rsid w:val="00ED42DD"/>
    <w:rsid w:val="00EF105F"/>
    <w:rsid w:val="00F0542E"/>
    <w:rsid w:val="00F056B9"/>
    <w:rsid w:val="00F14414"/>
    <w:rsid w:val="00F22B5E"/>
    <w:rsid w:val="00F662E7"/>
    <w:rsid w:val="00FA4693"/>
    <w:rsid w:val="00FA4696"/>
    <w:rsid w:val="00FA54BD"/>
    <w:rsid w:val="00FC6DF9"/>
    <w:rsid w:val="00FE20BB"/>
    <w:rsid w:val="00FE4901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89E78"/>
  <w15:docId w15:val="{EE66B447-36FE-4AB5-A105-F52449D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12C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A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5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4BD"/>
  </w:style>
  <w:style w:type="paragraph" w:styleId="Pieddepage">
    <w:name w:val="footer"/>
    <w:basedOn w:val="Normal"/>
    <w:link w:val="PieddepageCar"/>
    <w:uiPriority w:val="99"/>
    <w:unhideWhenUsed/>
    <w:rsid w:val="00FA5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4BD"/>
  </w:style>
  <w:style w:type="paragraph" w:styleId="Paragraphedeliste">
    <w:name w:val="List Paragraph"/>
    <w:basedOn w:val="Normal"/>
    <w:uiPriority w:val="34"/>
    <w:qFormat/>
    <w:rsid w:val="00A83264"/>
    <w:pPr>
      <w:ind w:left="720"/>
      <w:contextualSpacing/>
    </w:pPr>
  </w:style>
  <w:style w:type="paragraph" w:customStyle="1" w:styleId="Default">
    <w:name w:val="Default"/>
    <w:rsid w:val="00B55154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customStyle="1" w:styleId="TableParagraph">
    <w:name w:val="Table Paragraph"/>
    <w:basedOn w:val="Normal"/>
    <w:rsid w:val="00C223C8"/>
    <w:pPr>
      <w:widowControl w:val="0"/>
      <w:suppressAutoHyphens/>
      <w:autoSpaceDN w:val="0"/>
      <w:spacing w:after="0" w:line="240" w:lineRule="auto"/>
      <w:ind w:left="107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numbering" w:customStyle="1" w:styleId="WWNum2">
    <w:name w:val="WWNum2"/>
    <w:basedOn w:val="Aucuneliste"/>
    <w:rsid w:val="00C223C8"/>
    <w:pPr>
      <w:numPr>
        <w:numId w:val="2"/>
      </w:numPr>
    </w:pPr>
  </w:style>
  <w:style w:type="paragraph" w:customStyle="1" w:styleId="normal11">
    <w:name w:val="normal11"/>
    <w:qFormat/>
    <w:rsid w:val="0066006B"/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3</Pages>
  <Words>1395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Edouard Lamy</cp:lastModifiedBy>
  <cp:revision>24</cp:revision>
  <dcterms:created xsi:type="dcterms:W3CDTF">2023-05-26T15:23:00Z</dcterms:created>
  <dcterms:modified xsi:type="dcterms:W3CDTF">2025-06-03T19:49:00Z</dcterms:modified>
</cp:coreProperties>
</file>